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Lucida Sans Unicode"/>
          <w:b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6258" cy="754378"/>
                <wp:effectExtent l="0" t="0" r="0" b="7618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56260" cy="7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8pt;height:59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bidi="ar-SA"/>
        </w:rPr>
        <w:t xml:space="preserve">УКРАЇНА</w:t>
      </w:r>
      <w:r/>
    </w:p>
    <w:p>
      <w:pPr>
        <w:jc w:val="center"/>
        <w:rPr>
          <w:b/>
          <w:bCs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  <w:lang w:bidi="ar-SA"/>
        </w:rPr>
        <w:t xml:space="preserve">МЕНСЬКА МІСЬКА РАДА</w:t>
      </w:r>
      <w:r/>
    </w:p>
    <w:p>
      <w:pPr>
        <w:jc w:val="center"/>
        <w:rPr>
          <w:b/>
          <w:bCs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  <w:lang w:bidi="ar-SA"/>
        </w:rPr>
        <w:t xml:space="preserve">Менського району Чернігівської області</w:t>
      </w:r>
      <w:r/>
    </w:p>
    <w:p>
      <w:pPr>
        <w:jc w:val="center"/>
        <w:rPr>
          <w:b/>
          <w:bCs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  <w:lang w:bidi="ar-SA"/>
        </w:rPr>
        <w:t xml:space="preserve">(</w:t>
      </w:r>
      <w:r>
        <w:rPr>
          <w:b/>
          <w:bCs/>
          <w:color w:val="000000"/>
          <w:sz w:val="28"/>
          <w:szCs w:val="28"/>
          <w:lang w:bidi="ar-SA"/>
        </w:rPr>
        <w:t xml:space="preserve">тридцять шоста</w:t>
      </w:r>
      <w:r>
        <w:rPr>
          <w:b/>
          <w:bCs/>
          <w:color w:val="000000"/>
          <w:sz w:val="28"/>
          <w:szCs w:val="28"/>
          <w:lang w:bidi="ar-SA"/>
        </w:rPr>
        <w:t xml:space="preserve"> сесія сьомого скликання)</w:t>
      </w:r>
      <w:r/>
    </w:p>
    <w:p>
      <w:pPr>
        <w:jc w:val="center"/>
        <w:rPr>
          <w:b/>
          <w:bCs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  <w:lang w:bidi="ar-SA"/>
        </w:rPr>
        <w:t xml:space="preserve">РІШЕННЯ</w:t>
      </w:r>
      <w:r/>
    </w:p>
    <w:p>
      <w:pPr>
        <w:tabs>
          <w:tab w:val="left" w:pos="4536" w:leader="none"/>
        </w:tabs>
        <w:rPr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bidi="ar-SA"/>
        </w:rPr>
        <w:t xml:space="preserve">26 грудня 2019</w:t>
      </w:r>
      <w:r>
        <w:rPr>
          <w:color w:val="000000"/>
          <w:sz w:val="28"/>
          <w:szCs w:val="28"/>
          <w:lang w:bidi="ar-SA"/>
        </w:rPr>
        <w:t xml:space="preserve"> року</w:t>
      </w:r>
      <w:r>
        <w:rPr>
          <w:color w:val="000000"/>
          <w:sz w:val="28"/>
          <w:szCs w:val="28"/>
          <w:lang w:bidi="ar-SA"/>
        </w:rPr>
        <w:tab/>
        <w:t xml:space="preserve">№693</w:t>
      </w:r>
      <w:r/>
    </w:p>
    <w:p>
      <w:pPr>
        <w:jc w:val="center"/>
        <w:rPr>
          <w:color w:val="000000"/>
          <w:szCs w:val="20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Cs w:val="20"/>
          <w:lang w:bidi="ar-SA"/>
        </w:rPr>
      </w:r>
      <w:r/>
    </w:p>
    <w:p>
      <w:pPr>
        <w:ind w:right="5243"/>
        <w:rPr>
          <w:rFonts w:eastAsia="Batang"/>
          <w:b/>
          <w:bCs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Про затвердження комплексної програми профі</w:t>
      </w:r>
      <w:r>
        <w:rPr>
          <w:rFonts w:eastAsia="Malgun Gothic"/>
          <w:b/>
          <w:bCs/>
          <w:color w:val="000000"/>
          <w:sz w:val="28"/>
          <w:szCs w:val="28"/>
          <w:lang w:bidi="ar-SA"/>
        </w:rPr>
        <w:t xml:space="preserve">лактики</w:t>
      </w: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 правопорушень «Безпечна громада» на 2019-2020 роки</w:t>
      </w: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»</w:t>
      </w: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 </w:t>
      </w: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в новій редакції</w:t>
      </w:r>
      <w:r/>
    </w:p>
    <w:p>
      <w:pPr>
        <w:jc w:val="both"/>
        <w:rPr>
          <w:rFonts w:eastAsia="Batang"/>
          <w:b/>
          <w:bCs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b/>
          <w:bCs/>
          <w:color w:val="000000"/>
          <w:sz w:val="28"/>
          <w:szCs w:val="28"/>
          <w:lang w:bidi="ar-SA"/>
        </w:rPr>
      </w:r>
      <w:r/>
    </w:p>
    <w:p>
      <w:pPr>
        <w:jc w:val="both"/>
        <w:shd w:val="clear" w:color="auto" w:fill="FFFFFF"/>
        <w:rPr>
          <w:rFonts w:eastAsia="Batang"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b/>
          <w:bCs/>
          <w:color w:val="000000"/>
          <w:sz w:val="28"/>
          <w:szCs w:val="28"/>
          <w:lang w:bidi="ar-SA"/>
        </w:rPr>
        <w:tab/>
      </w:r>
      <w:r>
        <w:rPr>
          <w:rFonts w:eastAsia="Batang"/>
          <w:color w:val="000000"/>
          <w:sz w:val="28"/>
          <w:szCs w:val="28"/>
          <w:lang w:bidi="ar-SA"/>
        </w:rPr>
        <w:t xml:space="preserve">З метою покращення безпеки громадян та забезпечення публі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чно</w:t>
      </w:r>
      <w:r>
        <w:rPr>
          <w:rFonts w:eastAsia="Batang"/>
          <w:color w:val="000000"/>
          <w:sz w:val="28"/>
          <w:szCs w:val="28"/>
          <w:lang w:bidi="ar-SA"/>
        </w:rPr>
        <w:t xml:space="preserve">ї безпеки та порядку в громадських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сцях</w:t>
      </w:r>
      <w:r>
        <w:rPr>
          <w:rFonts w:eastAsia="Batang"/>
          <w:color w:val="000000"/>
          <w:sz w:val="28"/>
          <w:szCs w:val="28"/>
          <w:lang w:bidi="ar-SA"/>
        </w:rPr>
        <w:t xml:space="preserve"> і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сцях</w:t>
      </w:r>
      <w:r>
        <w:rPr>
          <w:rFonts w:eastAsia="Batang"/>
          <w:color w:val="000000"/>
          <w:sz w:val="28"/>
          <w:szCs w:val="28"/>
          <w:lang w:bidi="ar-SA"/>
        </w:rPr>
        <w:t xml:space="preserve"> загального користування, полі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п</w:t>
      </w:r>
      <w:r>
        <w:rPr>
          <w:rFonts w:eastAsia="Batang"/>
          <w:color w:val="000000"/>
          <w:sz w:val="28"/>
          <w:szCs w:val="28"/>
          <w:lang w:bidi="ar-SA"/>
        </w:rPr>
        <w:t xml:space="preserve">шення стану безпеки дорожнього руху на вулицях населених пункті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в</w:t>
      </w:r>
      <w:r>
        <w:rPr>
          <w:rFonts w:eastAsia="Batang"/>
          <w:color w:val="000000"/>
          <w:sz w:val="28"/>
          <w:szCs w:val="28"/>
          <w:lang w:bidi="ar-SA"/>
        </w:rPr>
        <w:t xml:space="preserve"> Менської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сько</w:t>
      </w:r>
      <w:r>
        <w:rPr>
          <w:rFonts w:eastAsia="Batang"/>
          <w:color w:val="000000"/>
          <w:sz w:val="28"/>
          <w:szCs w:val="28"/>
          <w:lang w:bidi="ar-SA"/>
        </w:rPr>
        <w:t xml:space="preserve">ї об’є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днано</w:t>
      </w:r>
      <w:r>
        <w:rPr>
          <w:rFonts w:eastAsia="Batang"/>
          <w:color w:val="000000"/>
          <w:sz w:val="28"/>
          <w:szCs w:val="28"/>
          <w:lang w:bidi="ar-SA"/>
        </w:rPr>
        <w:t xml:space="preserve">ї територі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ально</w:t>
      </w:r>
      <w:r>
        <w:rPr>
          <w:rFonts w:eastAsia="Batang"/>
          <w:color w:val="000000"/>
          <w:sz w:val="28"/>
          <w:szCs w:val="28"/>
          <w:lang w:bidi="ar-SA"/>
        </w:rPr>
        <w:t xml:space="preserve">ї громади, збереження 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сторико</w:t>
      </w:r>
      <w:r>
        <w:rPr>
          <w:rFonts w:eastAsia="Batang"/>
          <w:color w:val="000000"/>
          <w:sz w:val="28"/>
          <w:szCs w:val="28"/>
          <w:lang w:bidi="ar-SA"/>
        </w:rPr>
        <w:t xml:space="preserve">-культурних ці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нностей</w:t>
      </w:r>
      <w:r>
        <w:rPr>
          <w:rFonts w:eastAsia="Batang"/>
          <w:color w:val="000000"/>
          <w:sz w:val="28"/>
          <w:szCs w:val="28"/>
          <w:lang w:bidi="ar-SA"/>
        </w:rPr>
        <w:t xml:space="preserve"> та об’є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кт</w:t>
      </w:r>
      <w:r>
        <w:rPr>
          <w:rFonts w:eastAsia="Batang"/>
          <w:color w:val="000000"/>
          <w:sz w:val="28"/>
          <w:szCs w:val="28"/>
          <w:lang w:bidi="ar-SA"/>
        </w:rPr>
        <w:t xml:space="preserve">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в</w:t>
      </w:r>
      <w:r>
        <w:rPr>
          <w:rFonts w:eastAsia="Batang"/>
          <w:color w:val="000000"/>
          <w:sz w:val="28"/>
          <w:szCs w:val="28"/>
          <w:lang w:bidi="ar-SA"/>
        </w:rPr>
        <w:t xml:space="preserve"> благоустрою, запровадження у практику нових форм і методі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в</w:t>
      </w:r>
      <w:r>
        <w:rPr>
          <w:rFonts w:eastAsia="Batang"/>
          <w:color w:val="000000"/>
          <w:sz w:val="28"/>
          <w:szCs w:val="28"/>
          <w:lang w:bidi="ar-SA"/>
        </w:rPr>
        <w:t xml:space="preserve"> профі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лактики</w:t>
      </w:r>
      <w:r>
        <w:rPr>
          <w:rFonts w:eastAsia="Batang"/>
          <w:color w:val="000000"/>
          <w:sz w:val="28"/>
          <w:szCs w:val="28"/>
          <w:lang w:bidi="ar-SA"/>
        </w:rPr>
        <w:t xml:space="preserve"> правопорушень</w:t>
      </w:r>
      <w:r>
        <w:rPr>
          <w:color w:val="000000"/>
          <w:sz w:val="28"/>
          <w:szCs w:val="28"/>
          <w:lang w:bidi="ar-SA"/>
        </w:rPr>
        <w:t xml:space="preserve">, </w:t>
      </w:r>
      <w:r>
        <w:rPr>
          <w:rFonts w:eastAsia="Batang"/>
          <w:color w:val="000000"/>
          <w:sz w:val="28"/>
          <w:szCs w:val="28"/>
          <w:lang w:bidi="ar-SA"/>
        </w:rPr>
        <w:t xml:space="preserve">керуючись ст. 26 Закону Украї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ни</w:t>
      </w:r>
      <w:r>
        <w:rPr>
          <w:rFonts w:eastAsia="Batang"/>
          <w:color w:val="000000"/>
          <w:sz w:val="28"/>
          <w:szCs w:val="28"/>
          <w:lang w:bidi="ar-SA"/>
        </w:rPr>
        <w:t xml:space="preserve"> «Про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сцеве</w:t>
      </w:r>
      <w:r>
        <w:rPr>
          <w:rFonts w:eastAsia="Batang"/>
          <w:color w:val="000000"/>
          <w:sz w:val="28"/>
          <w:szCs w:val="28"/>
          <w:lang w:bidi="ar-SA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н</w:t>
      </w:r>
      <w:r>
        <w:rPr>
          <w:rFonts w:eastAsia="Batang"/>
          <w:color w:val="000000"/>
          <w:sz w:val="28"/>
          <w:szCs w:val="28"/>
          <w:lang w:bidi="ar-SA"/>
        </w:rPr>
        <w:t xml:space="preserve">і»</w:t>
      </w:r>
      <w:r>
        <w:rPr>
          <w:color w:val="000000"/>
          <w:sz w:val="28"/>
          <w:szCs w:val="28"/>
          <w:lang w:bidi="ar-SA"/>
        </w:rPr>
        <w:t xml:space="preserve">, </w:t>
      </w:r>
      <w:r>
        <w:rPr>
          <w:rFonts w:eastAsia="Batang"/>
          <w:color w:val="000000"/>
          <w:sz w:val="28"/>
          <w:szCs w:val="28"/>
          <w:lang w:bidi="ar-SA"/>
        </w:rPr>
        <w:t xml:space="preserve">Менська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ська</w:t>
      </w:r>
      <w:r>
        <w:rPr>
          <w:rFonts w:eastAsia="Batang"/>
          <w:color w:val="000000"/>
          <w:sz w:val="28"/>
          <w:szCs w:val="28"/>
          <w:lang w:bidi="ar-SA"/>
        </w:rPr>
        <w:t xml:space="preserve"> рада </w:t>
      </w:r>
      <w:r/>
    </w:p>
    <w:p>
      <w:pPr>
        <w:jc w:val="both"/>
        <w:shd w:val="clear" w:color="auto" w:fill="FFFFFF"/>
        <w:rPr>
          <w:rFonts w:eastAsia="Batang"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color w:val="000000"/>
          <w:sz w:val="28"/>
          <w:szCs w:val="28"/>
          <w:lang w:bidi="ar-SA"/>
        </w:rPr>
      </w:r>
      <w:r/>
    </w:p>
    <w:p>
      <w:pPr>
        <w:jc w:val="both"/>
        <w:shd w:val="clear" w:color="auto" w:fill="FFFFFF"/>
        <w:rPr>
          <w:rFonts w:eastAsia="Batang"/>
          <w:b/>
          <w:bCs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ВИРІ</w:t>
      </w:r>
      <w:r>
        <w:rPr>
          <w:rFonts w:eastAsia="Malgun Gothic"/>
          <w:b/>
          <w:bCs/>
          <w:color w:val="000000"/>
          <w:sz w:val="28"/>
          <w:szCs w:val="28"/>
          <w:lang w:bidi="ar-SA"/>
        </w:rPr>
        <w:t xml:space="preserve">ШИЛА</w:t>
      </w: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:</w:t>
      </w:r>
      <w:r/>
    </w:p>
    <w:p>
      <w:pPr>
        <w:pStyle w:val="347"/>
        <w:numPr>
          <w:ilvl w:val="0"/>
          <w:numId w:val="35"/>
        </w:numPr>
        <w:ind w:left="0" w:hanging="0"/>
        <w:jc w:val="both"/>
        <w:shd w:val="clear" w:color="auto" w:fill="FFFFFF"/>
        <w:tabs>
          <w:tab w:val="left" w:pos="567" w:leader="none"/>
        </w:tabs>
        <w:rPr>
          <w:rFonts w:eastAsia="Batang"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color w:val="000000"/>
          <w:sz w:val="28"/>
          <w:szCs w:val="28"/>
          <w:lang w:bidi="ar-SA"/>
        </w:rPr>
        <w:t xml:space="preserve">Затвердити «Про затвердження комплексної програми профі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лактики</w:t>
      </w:r>
      <w:r>
        <w:rPr>
          <w:rFonts w:eastAsia="Batang"/>
          <w:color w:val="000000"/>
          <w:sz w:val="28"/>
          <w:szCs w:val="28"/>
          <w:lang w:bidi="ar-SA"/>
        </w:rPr>
        <w:t xml:space="preserve"> правопорушень «Безпечна громада» на 2019-2020 роки» </w:t>
      </w:r>
      <w:r>
        <w:rPr>
          <w:color w:val="000000"/>
          <w:sz w:val="28"/>
        </w:rPr>
        <w:t xml:space="preserve">в новій редакції, згідно додатків 1, 2, 3 до даного рішення (додається)</w:t>
      </w:r>
      <w:r>
        <w:rPr>
          <w:rFonts w:eastAsia="Batang"/>
          <w:color w:val="000000"/>
          <w:sz w:val="28"/>
          <w:szCs w:val="28"/>
          <w:lang w:bidi="ar-SA"/>
        </w:rPr>
        <w:t xml:space="preserve">.</w:t>
      </w:r>
      <w:r/>
    </w:p>
    <w:p>
      <w:pPr>
        <w:pStyle w:val="347"/>
        <w:numPr>
          <w:ilvl w:val="0"/>
          <w:numId w:val="35"/>
        </w:numPr>
        <w:ind w:left="0" w:hanging="0"/>
        <w:jc w:val="both"/>
        <w:shd w:val="clear" w:color="auto" w:fill="FFFFFF"/>
        <w:tabs>
          <w:tab w:val="left" w:pos="567" w:leader="none"/>
        </w:tabs>
        <w:rPr>
          <w:rFonts w:eastAsia="Batang"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color w:val="000000"/>
          <w:sz w:val="28"/>
          <w:szCs w:val="28"/>
          <w:lang w:bidi="ar-SA"/>
        </w:rPr>
        <w:t xml:space="preserve">Контроль за виконанням рі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шення</w:t>
      </w:r>
      <w:r>
        <w:rPr>
          <w:rFonts w:eastAsia="Batang"/>
          <w:color w:val="000000"/>
          <w:sz w:val="28"/>
          <w:szCs w:val="28"/>
          <w:lang w:bidi="ar-SA"/>
        </w:rPr>
        <w:t xml:space="preserve"> покласти на заступникі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в</w:t>
      </w:r>
      <w:r>
        <w:rPr>
          <w:rFonts w:eastAsia="Batang"/>
          <w:color w:val="000000"/>
          <w:sz w:val="28"/>
          <w:szCs w:val="28"/>
          <w:lang w:bidi="ar-SA"/>
        </w:rPr>
        <w:t xml:space="preserve">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ського</w:t>
      </w:r>
      <w:r>
        <w:rPr>
          <w:rFonts w:eastAsia="Batang"/>
          <w:color w:val="000000"/>
          <w:sz w:val="28"/>
          <w:szCs w:val="28"/>
          <w:lang w:bidi="ar-SA"/>
        </w:rPr>
        <w:t xml:space="preserve"> голови з питань ді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яльност</w:t>
      </w:r>
      <w:r>
        <w:rPr>
          <w:rFonts w:eastAsia="Batang"/>
          <w:color w:val="000000"/>
          <w:sz w:val="28"/>
          <w:szCs w:val="28"/>
          <w:lang w:bidi="ar-SA"/>
        </w:rPr>
        <w:t xml:space="preserve">і виконком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у</w:t>
      </w:r>
      <w:r>
        <w:rPr>
          <w:rFonts w:eastAsia="Batang"/>
          <w:color w:val="000000"/>
          <w:sz w:val="28"/>
          <w:szCs w:val="28"/>
          <w:lang w:bidi="ar-SA"/>
        </w:rPr>
        <w:t xml:space="preserve"> Менської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сько</w:t>
      </w:r>
      <w:r>
        <w:rPr>
          <w:rFonts w:eastAsia="Batang"/>
          <w:color w:val="000000"/>
          <w:sz w:val="28"/>
          <w:szCs w:val="28"/>
          <w:lang w:bidi="ar-SA"/>
        </w:rPr>
        <w:t xml:space="preserve">ї ради. </w:t>
      </w:r>
      <w:r/>
    </w:p>
    <w:p>
      <w:pPr>
        <w:jc w:val="both"/>
        <w:shd w:val="clear" w:color="auto" w:fill="FFFFFF"/>
        <w:rPr>
          <w:rFonts w:eastAsia="Batang"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color w:val="000000"/>
          <w:sz w:val="28"/>
          <w:szCs w:val="28"/>
          <w:lang w:bidi="ar-SA"/>
        </w:rPr>
      </w:r>
      <w:r/>
    </w:p>
    <w:p>
      <w:pPr>
        <w:jc w:val="both"/>
        <w:shd w:val="clear" w:color="auto" w:fill="FFFFFF"/>
        <w:rPr>
          <w:rFonts w:eastAsia="Batang"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color w:val="000000"/>
          <w:sz w:val="28"/>
          <w:szCs w:val="28"/>
          <w:lang w:bidi="ar-SA"/>
        </w:rPr>
      </w:r>
      <w:r/>
    </w:p>
    <w:p>
      <w:pPr>
        <w:jc w:val="both"/>
        <w:shd w:val="clear" w:color="auto" w:fill="FFFFFF"/>
        <w:rPr>
          <w:rFonts w:eastAsia="Batang"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color w:val="000000"/>
          <w:sz w:val="28"/>
          <w:szCs w:val="28"/>
          <w:lang w:bidi="ar-SA"/>
        </w:rPr>
      </w:r>
      <w:r/>
    </w:p>
    <w:p>
      <w:pPr>
        <w:jc w:val="both"/>
        <w:shd w:val="clear" w:color="auto" w:fill="FFFFFF"/>
        <w:rPr>
          <w:rFonts w:eastAsia="Batang"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color w:val="000000"/>
          <w:sz w:val="28"/>
          <w:szCs w:val="28"/>
          <w:lang w:bidi="ar-SA"/>
        </w:rPr>
      </w:r>
      <w:r/>
    </w:p>
    <w:p>
      <w:pPr>
        <w:jc w:val="both"/>
        <w:shd w:val="clear" w:color="auto" w:fill="FFFFFF"/>
        <w:rPr>
          <w:rFonts w:eastAsia="Batang"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color w:val="000000"/>
          <w:sz w:val="28"/>
          <w:szCs w:val="28"/>
          <w:lang w:bidi="ar-SA"/>
        </w:rPr>
      </w:r>
      <w:r/>
    </w:p>
    <w:p>
      <w:pPr>
        <w:jc w:val="both"/>
        <w:shd w:val="clear" w:color="auto" w:fill="FFFFFF"/>
        <w:rPr>
          <w:rFonts w:eastAsia="Batang"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color w:val="000000"/>
          <w:sz w:val="28"/>
          <w:szCs w:val="28"/>
          <w:lang w:bidi="ar-SA"/>
        </w:rPr>
      </w:r>
      <w:r/>
    </w:p>
    <w:p>
      <w:pPr>
        <w:jc w:val="both"/>
        <w:tabs>
          <w:tab w:val="left" w:pos="6236" w:leader="none"/>
        </w:tabs>
        <w:rPr>
          <w:b/>
        </w:rPr>
      </w:pPr>
      <w:r>
        <w:rPr>
          <w:b/>
          <w:color w:val="000000"/>
          <w:sz w:val="28"/>
        </w:rPr>
        <w:t xml:space="preserve">Міський голова</w:t>
        <w:tab/>
        <w:t xml:space="preserve">Г.А. Примаков</w:t>
      </w:r>
      <w:r/>
    </w:p>
    <w:p>
      <w:pPr>
        <w:ind w:left="5670"/>
        <w:jc w:val="both"/>
      </w:pPr>
      <w:r>
        <w:rPr>
          <w:sz w:val="28"/>
        </w:rPr>
        <w:br w:type="page"/>
      </w:r>
      <w:r>
        <w:rPr>
          <w:color w:val="000000"/>
        </w:rPr>
        <w:t xml:space="preserve">Додаток 1 до </w:t>
      </w:r>
      <w:r>
        <w:rPr>
          <w:color w:val="000000"/>
        </w:rPr>
        <w:t xml:space="preserve">рішення </w:t>
      </w:r>
      <w:r>
        <w:rPr>
          <w:color w:val="000000"/>
        </w:rPr>
        <w:t xml:space="preserve">36 сесії Менської міської ради 7 скликання від 26.12.2019 «Про погодження  Комплексної програми профілактики правопорушень «Безпечна громада» на 2019-2020 роки в новій редакції» №693</w:t>
      </w:r>
      <w:r/>
    </w:p>
    <w:p>
      <w:pPr>
        <w:pStyle w:val="278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278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278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278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278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278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278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278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278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278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278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278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278"/>
        <w:jc w:val="center"/>
        <w:rPr>
          <w:b/>
          <w:sz w:val="40"/>
          <w:lang w:val="uk-UA"/>
        </w:rPr>
      </w:pPr>
      <w:r>
        <w:rPr>
          <w:b/>
          <w:spacing w:val="20"/>
          <w:sz w:val="40"/>
          <w:lang w:val="uk-UA"/>
        </w:rPr>
        <w:t xml:space="preserve">ПРОГРАМА ПРОФІЛАКТИКИ  ПРАВОПОРУШЕНЬ </w:t>
      </w:r>
      <w:r>
        <w:rPr>
          <w:b/>
          <w:sz w:val="40"/>
          <w:lang w:val="uk-UA"/>
        </w:rPr>
        <w:t xml:space="preserve">«БЕЗПЕЧНА ГРОМАДА» НА 2019-2020 РОКИ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новій редакції)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Зміст Програми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numPr>
          <w:ilvl w:val="0"/>
          <w:numId w:val="4"/>
        </w:numPr>
        <w:ind w:left="360" w:hanging="0"/>
        <w:rPr>
          <w:sz w:val="28"/>
          <w:szCs w:val="28"/>
        </w:rPr>
      </w:pPr>
      <w:r>
        <w:rPr>
          <w:bCs/>
          <w:sz w:val="28"/>
          <w:szCs w:val="28"/>
        </w:rPr>
        <w:t xml:space="preserve">Паспорт Програми</w:t>
      </w:r>
      <w:r/>
    </w:p>
    <w:p>
      <w:pPr>
        <w:numPr>
          <w:ilvl w:val="0"/>
          <w:numId w:val="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Загальна частина</w:t>
      </w:r>
      <w:r/>
    </w:p>
    <w:p>
      <w:pPr>
        <w:numPr>
          <w:ilvl w:val="0"/>
          <w:numId w:val="4"/>
        </w:numPr>
        <w:ind w:left="0" w:firstLine="360"/>
        <w:rPr>
          <w:sz w:val="28"/>
          <w:szCs w:val="28"/>
        </w:rPr>
      </w:pPr>
      <w:r>
        <w:rPr>
          <w:bCs/>
          <w:sz w:val="28"/>
          <w:szCs w:val="28"/>
        </w:rPr>
        <w:t xml:space="preserve">Мета та основні завдання Програми</w:t>
      </w:r>
      <w:r/>
    </w:p>
    <w:p>
      <w:pPr>
        <w:numPr>
          <w:ilvl w:val="0"/>
          <w:numId w:val="4"/>
        </w:numPr>
        <w:ind w:right="0"/>
        <w:spacing w:after="100" w:afterAutospacing="1"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виконання Програми </w:t>
      </w:r>
      <w:r/>
    </w:p>
    <w:p>
      <w:pPr>
        <w:numPr>
          <w:ilvl w:val="0"/>
          <w:numId w:val="4"/>
        </w:numPr>
        <w:ind w:left="360" w:hanging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Очікувані результати </w:t>
      </w:r>
      <w:r/>
    </w:p>
    <w:p>
      <w:pPr>
        <w:numPr>
          <w:ilvl w:val="0"/>
          <w:numId w:val="4"/>
        </w:numPr>
        <w:ind w:left="360" w:hanging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Основні заходи щодо реалізації Програми</w:t>
      </w:r>
      <w:r/>
    </w:p>
    <w:p>
      <w:pPr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>
        <w:rPr>
          <w:sz w:val="28"/>
          <w:szCs w:val="28"/>
        </w:rPr>
        <w:t xml:space="preserve">Координація та контроль за ходом виконання Програми</w:t>
      </w:r>
      <w:r/>
    </w:p>
    <w:p>
      <w:pPr>
        <w:ind w:left="360"/>
        <w:rPr>
          <w:b/>
        </w:rPr>
      </w:pPr>
      <w:r>
        <w:rPr>
          <w:b/>
        </w:rPr>
      </w:r>
      <w:r/>
    </w:p>
    <w:p>
      <w:pPr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W w:w="9214" w:type="dxa"/>
        <w:tblLook w:val="04A0" w:firstRow="1" w:lastRow="0" w:firstColumn="1" w:lastColumn="0" w:noHBand="0" w:noVBand="1"/>
      </w:tblPr>
      <w:tblGrid>
        <w:gridCol w:w="1384"/>
        <w:gridCol w:w="783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 w:val="false"/>
          </w:tcPr>
          <w:p>
            <w:pPr>
              <w:widowControl w:val="off"/>
              <w:tabs>
                <w:tab w:val="left" w:pos="184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Додаток 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830" w:type="dxa"/>
            <w:textDirection w:val="lrTb"/>
            <w:noWrap w:val="false"/>
          </w:tcPr>
          <w:p>
            <w:pPr>
              <w:ind w:left="-103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Заходи п</w:t>
            </w:r>
            <w:bookmarkStart w:id="0" w:name="_GoBack"/>
            <w:r/>
            <w:bookmarkEnd w:id="0"/>
            <w:r>
              <w:rPr>
                <w:sz w:val="28"/>
                <w:szCs w:val="28"/>
              </w:rPr>
              <w:t xml:space="preserve">рограми профілактики правопорушень  на 2019-2020 роки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830" w:type="dxa"/>
            <w:textDirection w:val="lrTb"/>
            <w:noWrap w:val="false"/>
          </w:tcPr>
          <w:p>
            <w:pPr>
              <w:widowControl w:val="o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Додаток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830" w:type="dxa"/>
            <w:textDirection w:val="lrTb"/>
            <w:noWrap w:val="false"/>
          </w:tcPr>
          <w:p>
            <w:pPr>
              <w:ind w:left="-103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Ресурсне забезпечення програми профілактики правопорушень  на 2019-2020 рр.</w:t>
            </w:r>
            <w:r/>
          </w:p>
        </w:tc>
      </w:tr>
    </w:tbl>
    <w:p>
      <w:pPr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shd w:val="clear" w:color="auto" w:fill="FFFFFF"/>
        <w:rPr>
          <w:b/>
          <w:sz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sz w:val="28"/>
        </w:rPr>
        <w:t xml:space="preserve">ПАСПОРТ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програми профілактики правопорушень «Безпечна громада» 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на 2019-2020 роки</w:t>
      </w:r>
      <w:r/>
    </w:p>
    <w:p>
      <w:pPr>
        <w:jc w:val="center"/>
        <w:tabs>
          <w:tab w:val="left" w:pos="480" w:leader="none"/>
        </w:tabs>
        <w:rPr>
          <w:sz w:val="28"/>
        </w:rPr>
      </w:pPr>
      <w:r>
        <w:rPr>
          <w:sz w:val="28"/>
        </w:rPr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1"/>
        <w:gridCol w:w="6610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ind w:hang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Назва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Програма профілактики правопорушень «Безпечна громада» на 2019-2020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ind w:hang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Підстава для розроблення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України «Про місцеве самоврядування в Україні»</w:t>
            </w:r>
            <w:r/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Закон України від 02 липня 2015 року «Про Національну поліцію» (зі змінами та доповненнями)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ind w:hang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Розробники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ind w:hang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Менська міська рада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ind w:hang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Спів розробники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ind w:hang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Менський відділ поліції 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ind w:hang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ind w:hang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Менський відділ поліції Головного управління Національної поліції в Чернігівській області, Менська міська рада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ind w:hang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Відповідальний виконавець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ind w:hang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Менський відділ поліції 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  <w:trHeight w:val="30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ind w:hang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Мета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pStyle w:val="342"/>
              <w:numPr>
                <w:ilvl w:val="0"/>
                <w:numId w:val="29"/>
              </w:numPr>
              <w:ind w:left="0" w:hanging="0"/>
              <w:tabs>
                <w:tab w:val="left" w:pos="425" w:leader="none"/>
              </w:tabs>
            </w:pPr>
            <w:r>
              <w:t xml:space="preserve">забезпечення громадського порядку на території населених пунктів Менської міської об’єднаної територіальної громади;</w:t>
            </w:r>
            <w:r/>
          </w:p>
          <w:p>
            <w:pPr>
              <w:pStyle w:val="342"/>
              <w:numPr>
                <w:ilvl w:val="0"/>
                <w:numId w:val="29"/>
              </w:numPr>
              <w:ind w:left="0" w:hanging="0"/>
              <w:tabs>
                <w:tab w:val="left" w:pos="425" w:leader="none"/>
              </w:tabs>
            </w:pPr>
            <w:r>
              <w:t xml:space="preserve">підвищення координуючої ролі органів місцевого самоврядування та виконавчої влади в розв’язанні проблем боротьби зі злочинністю та її негативними наслідками.</w:t>
            </w:r>
            <w:r/>
          </w:p>
          <w:p>
            <w:pPr>
              <w:pStyle w:val="342"/>
              <w:numPr>
                <w:ilvl w:val="0"/>
                <w:numId w:val="29"/>
              </w:numPr>
              <w:ind w:left="0" w:hanging="0"/>
              <w:tabs>
                <w:tab w:val="left" w:pos="425" w:leader="none"/>
              </w:tabs>
            </w:pPr>
            <w:r>
              <w:t xml:space="preserve">усунення передумов для вчинення правопорушень, забезпечення конституційних прав людини на основі чітко визначених пріоритетів, поступового нарощування у цій справі зусиль правоохоронних органів, центральних і місцевих органів виконавчої влади та громадськос</w:t>
            </w:r>
            <w:r>
              <w:t xml:space="preserve">ті;</w:t>
            </w:r>
            <w:r/>
          </w:p>
          <w:p>
            <w:pPr>
              <w:pStyle w:val="342"/>
              <w:numPr>
                <w:ilvl w:val="0"/>
                <w:numId w:val="29"/>
              </w:numPr>
              <w:ind w:left="0" w:hanging="0"/>
              <w:tabs>
                <w:tab w:val="left" w:pos="425" w:leader="none"/>
              </w:tabs>
            </w:pPr>
            <w:r>
              <w:t xml:space="preserve">створення умов для проведення ефективної правової та виховної роботи серед населення;</w:t>
            </w:r>
            <w:r/>
          </w:p>
          <w:p>
            <w:pPr>
              <w:pStyle w:val="342"/>
              <w:numPr>
                <w:ilvl w:val="0"/>
                <w:numId w:val="29"/>
              </w:numPr>
              <w:ind w:left="0" w:hanging="0"/>
              <w:tabs>
                <w:tab w:val="left" w:pos="425" w:leader="none"/>
              </w:tabs>
            </w:pPr>
            <w:r>
              <w:t xml:space="preserve">покращення роботи з протидії наркозлочинності, профілактики дитячої бездоглядності, злочинного впливу на неповнолітніх у молодіжному середовищі та в сім’ях;</w:t>
            </w:r>
            <w:r/>
          </w:p>
          <w:p>
            <w:pPr>
              <w:pStyle w:val="342"/>
              <w:numPr>
                <w:ilvl w:val="0"/>
                <w:numId w:val="29"/>
              </w:numPr>
              <w:ind w:left="0" w:hanging="0"/>
              <w:tabs>
                <w:tab w:val="left" w:pos="425" w:leader="none"/>
              </w:tabs>
            </w:pPr>
            <w:r>
              <w:t xml:space="preserve">активізація роботи щодо профілактики рецидивної злочинності;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ind w:hang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ind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2019-2020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ind w:hang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Обсяги та джерела фінансування</w:t>
            </w:r>
            <w:r/>
          </w:p>
          <w:p>
            <w:pPr>
              <w:ind w:firstLine="5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2019 р.</w:t>
            </w:r>
            <w:r/>
          </w:p>
          <w:p>
            <w:pPr>
              <w:ind w:firstLine="5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2020 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ind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3,25 млн. гривень з бюджету Менської міської об’єднаної територіальної громади </w:t>
            </w:r>
            <w:r/>
          </w:p>
          <w:p>
            <w:pPr>
              <w:pStyle w:val="342"/>
              <w:numPr>
                <w:ilvl w:val="0"/>
                <w:numId w:val="29"/>
              </w:numPr>
              <w:ind w:left="0" w:hanging="0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Cs w:val="28"/>
              </w:rPr>
              <w:t xml:space="preserve">50 тис.грн.</w:t>
            </w:r>
            <w:r/>
          </w:p>
          <w:p>
            <w:pPr>
              <w:pStyle w:val="342"/>
              <w:numPr>
                <w:ilvl w:val="0"/>
                <w:numId w:val="29"/>
              </w:numPr>
              <w:ind w:left="0" w:hanging="0"/>
              <w:tabs>
                <w:tab w:val="left" w:pos="425" w:leader="none"/>
              </w:tabs>
            </w:pPr>
            <w:r>
              <w:rPr>
                <w:szCs w:val="28"/>
              </w:rPr>
              <w:t xml:space="preserve">2800 тис.грн.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ind w:hang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Очікувані результати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jc w:val="both"/>
              <w:tabs>
                <w:tab w:val="left" w:pos="73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Програми дасть змогу:</w:t>
            </w:r>
            <w:r/>
          </w:p>
          <w:p>
            <w:pPr>
              <w:pStyle w:val="342"/>
              <w:numPr>
                <w:ilvl w:val="0"/>
                <w:numId w:val="31"/>
              </w:numPr>
              <w:ind w:left="0" w:hanging="0"/>
              <w:tabs>
                <w:tab w:val="left" w:pos="425" w:leader="none"/>
              </w:tabs>
            </w:pPr>
            <w:r>
              <w:t xml:space="preserve">стабілізувати криміногенну ситуацію;</w:t>
            </w:r>
            <w:r/>
          </w:p>
          <w:p>
            <w:pPr>
              <w:pStyle w:val="342"/>
              <w:numPr>
                <w:ilvl w:val="0"/>
                <w:numId w:val="31"/>
              </w:numPr>
              <w:ind w:left="0" w:hanging="0"/>
              <w:tabs>
                <w:tab w:val="left" w:pos="425" w:leader="none"/>
              </w:tabs>
            </w:pPr>
            <w:r>
              <w:t xml:space="preserve">підвищити оперативність реагування, створення відповідних систем накопичення та обміну інформацією;</w:t>
            </w:r>
            <w:r/>
          </w:p>
          <w:p>
            <w:pPr>
              <w:pStyle w:val="342"/>
              <w:numPr>
                <w:ilvl w:val="0"/>
                <w:numId w:val="31"/>
              </w:numPr>
              <w:ind w:left="0" w:hanging="0"/>
              <w:tabs>
                <w:tab w:val="left" w:pos="425" w:leader="none"/>
              </w:tabs>
            </w:pPr>
            <w:r>
              <w:t xml:space="preserve">активізувати діяльність пов'язану з профілактикою правопорушень, удосконалити механізм координації роботи із залученням до цього процесу громадськості;</w:t>
            </w:r>
            <w:r/>
          </w:p>
          <w:p>
            <w:pPr>
              <w:pStyle w:val="342"/>
              <w:numPr>
                <w:ilvl w:val="0"/>
                <w:numId w:val="31"/>
              </w:numPr>
              <w:ind w:left="0" w:hanging="0"/>
              <w:tabs>
                <w:tab w:val="left" w:pos="425" w:leader="none"/>
              </w:tabs>
            </w:pPr>
            <w:r>
      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      </w:r>
            <w:r/>
          </w:p>
          <w:p>
            <w:pPr>
              <w:pStyle w:val="342"/>
              <w:numPr>
                <w:ilvl w:val="0"/>
                <w:numId w:val="31"/>
              </w:numPr>
              <w:ind w:left="0" w:hanging="0"/>
              <w:tabs>
                <w:tab w:val="left" w:pos="425" w:leader="none"/>
              </w:tabs>
            </w:pPr>
            <w:r>
      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програм.</w:t>
            </w:r>
            <w:r/>
          </w:p>
          <w:p>
            <w:pPr>
              <w:pStyle w:val="342"/>
              <w:numPr>
                <w:ilvl w:val="0"/>
                <w:numId w:val="31"/>
              </w:numPr>
              <w:ind w:left="0" w:hanging="0"/>
              <w:tabs>
                <w:tab w:val="left" w:pos="425" w:leader="none"/>
              </w:tabs>
            </w:pPr>
            <w:r>
              <w:t xml:space="preserve">запобігти</w:t>
            </w:r>
            <w:r>
              <w:t xml:space="preserve"> поширенню наркозлочинності, пияцтва та алкоголізму на території Менської міської об’єднаної територіальної громади;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ind w:hang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Контроль за виконанням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Заступники міського голови з питань діяльності виконкому</w:t>
            </w:r>
            <w:r/>
          </w:p>
        </w:tc>
      </w:tr>
    </w:tbl>
    <w:p>
      <w:pPr>
        <w:ind w:firstLine="709"/>
        <w:jc w:val="both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pStyle w:val="332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Загальна частина</w:t>
      </w:r>
      <w:r/>
    </w:p>
    <w:p>
      <w:pPr>
        <w:pStyle w:val="342"/>
        <w:numPr>
          <w:ilvl w:val="0"/>
          <w:numId w:val="32"/>
        </w:numPr>
        <w:ind w:left="0" w:hanging="0"/>
        <w:rPr>
          <w:shd w:val="clear" w:color="auto" w:fill="FFFFFF"/>
        </w:rPr>
      </w:pPr>
      <w:r>
        <w:t xml:space="preserve">Прог</w:t>
      </w:r>
      <w:r>
        <w:t xml:space="preserve">рама розроблена відповідно до законів України «Про Національну поліцію», «Про місцеве самоврядування в Україні», а також </w:t>
      </w:r>
      <w:r>
        <w:rPr>
          <w:shd w:val="clear" w:color="auto" w:fill="FFFFFF"/>
        </w:rPr>
        <w:t xml:space="preserve">на основі </w:t>
      </w:r>
      <w:r>
        <w:rPr>
          <w:szCs w:val="28"/>
        </w:rPr>
        <w:t xml:space="preserve">комплексного</w:t>
      </w:r>
      <w:r>
        <w:rPr>
          <w:shd w:val="clear" w:color="auto" w:fill="FFFFFF"/>
        </w:rPr>
        <w:t xml:space="preserve"> підходу до розв’язання проблем захисту суспільства, особи, майнових надбань від злочинних посягань та правопорушень.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Ця Програма спрямована на забезпечення ефективності здійснення </w:t>
      </w:r>
      <w:r>
        <w:rPr>
          <w:szCs w:val="28"/>
        </w:rPr>
        <w:t xml:space="preserve">узгоджених</w:t>
      </w:r>
      <w:r>
        <w:t xml:space="preserve"> заходів щодо профілактики правопорушень та усунення причин, що зумовили вчинення протиправних дій, попередження вчинення злочинів та </w:t>
      </w:r>
      <w:r>
        <w:rPr>
          <w:szCs w:val="28"/>
        </w:rPr>
        <w:t xml:space="preserve">правопорушень молоддю та раніше засудженими особами.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Забезпечення публічної безпеки, підвищення оперативності реагування на повідомлення громадян, вчинені правопорушення та їх виявлення, розкриття кримінальних правопорушень (особливо по гарячих слідах) досягається шляхом удосконалення технічних засобів контро</w:t>
      </w:r>
      <w:r>
        <w:t xml:space="preserve">лю за ситуацією в громадських місцях, створення відповідних систем відеоспостереження. 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Програма визначає комплекс оперативно-профілактичних та інших заходів, спрямова</w:t>
      </w:r>
      <w:r>
        <w:t xml:space="preserve">них на попередження правопорушень. </w:t>
      </w:r>
      <w:r/>
    </w:p>
    <w:p>
      <w:pPr>
        <w:pStyle w:val="2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Мета та основні завдання Програми</w:t>
      </w:r>
      <w:r/>
    </w:p>
    <w:p>
      <w:pPr>
        <w:pStyle w:val="255"/>
      </w:pPr>
      <w:r>
        <w:t xml:space="preserve">Метою Програми є: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за</w:t>
      </w:r>
      <w:r>
        <w:t xml:space="preserve">безпечення громадського порядку на території населених пунктів Менської міської об’єднаної територіальної громади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підвищення координуючої ролі органів місцевого самоврядування та виконавчої влади в розв’язанні проблем боротьби зі злочинністю та її негативними наслідками.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усунення передумов для вчинення правопорушень, забезпечення конституційних прав людини на основі чітко визначених пріоритетів, поступового нарощування у цій справі зусиль правоохоронних органів, центральних і місцевих органів виконавчої влади та громадськос</w:t>
      </w:r>
      <w:r>
        <w:t xml:space="preserve">ті;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створення умов для проведення ефективної правової та виховної роботи серед населення;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покращення роботи з протидії наркозлочинності, профілактики дитячої бездоглядності, злочинного впливу на неповнолітніх у молодіжному середовищі та в сім’ях;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активізація робот</w:t>
      </w:r>
      <w:r>
        <w:t xml:space="preserve">и щодо профілактики рецидивної злочинності;</w:t>
      </w:r>
      <w:r/>
    </w:p>
    <w:p>
      <w:pPr>
        <w:pStyle w:val="255"/>
      </w:pPr>
      <w:r>
        <w:t xml:space="preserve">Основними завданнями Програми є: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запобігання</w:t>
      </w:r>
      <w:r>
        <w:t xml:space="preserve"> порушенням публічного порядку й ослаблення дії криміногенних факторів;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покращення нагляду за дотриманням на території населених пунктів громади вимог законодавства України, рішень органів місцевого самоврядування;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захист майна та соціально-важливих об’єктів на території населених пунктів Менської міської об’єднаної територіальної громади; 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профілактика поширенню наркозлочинності, пияцтва та алкоголізму;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захист життя, здоров’я, честі і гідності особи, її майна від злочинних посягань;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удосконалення роботи із соціальної адаптації осіб, звільнених з місць позбавлення волі;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забезпечення захисту законних інтересів неповнолітніх, зокрема, захисту   від жорстокого поводження, експлуатації та насильства;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виконання інформаційно-пропагандистських та культурно-виховних заходів профілактики правопорушень;</w:t>
      </w:r>
      <w:r/>
    </w:p>
    <w:p>
      <w:pPr>
        <w:pStyle w:val="342"/>
        <w:numPr>
          <w:ilvl w:val="0"/>
          <w:numId w:val="32"/>
        </w:numPr>
        <w:ind w:left="0" w:hanging="0"/>
        <w:rPr>
          <w:szCs w:val="24"/>
        </w:rPr>
      </w:pPr>
      <w:r>
        <w:t xml:space="preserve">удосконалення інформаційно-аналітичного та матеріально-технічного забезпечення</w:t>
      </w:r>
      <w:r>
        <w:rPr>
          <w:szCs w:val="24"/>
        </w:rPr>
        <w:t xml:space="preserve"> профіл</w:t>
      </w:r>
      <w:r>
        <w:rPr>
          <w:szCs w:val="24"/>
        </w:rPr>
        <w:t xml:space="preserve">актичної діяльності.</w:t>
      </w:r>
      <w:r/>
    </w:p>
    <w:p>
      <w:pPr>
        <w:pStyle w:val="2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Фінансове забезпечення Програми</w:t>
      </w:r>
      <w:r/>
    </w:p>
    <w:p>
      <w:pPr>
        <w:ind w:firstLine="720"/>
        <w:jc w:val="both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Фінансування Програми здійснюється </w:t>
      </w:r>
      <w:r>
        <w:rPr>
          <w:sz w:val="28"/>
        </w:rPr>
        <w:t xml:space="preserve">виходячи з фінансових можливостей з врахуванням вимог ст. 85 </w:t>
      </w:r>
      <w:r>
        <w:rPr>
          <w:color w:val="000000"/>
          <w:sz w:val="28"/>
        </w:rPr>
        <w:t xml:space="preserve">Бюджетного кодексу України за рахунок коштів місцевих бюджетів в межах бюджетних призначень та фінансових можливостей місцевих бюджетів, а також інших джерел, не заборонених законодавством.</w:t>
      </w:r>
      <w:r/>
    </w:p>
    <w:p>
      <w:pPr>
        <w:ind w:firstLine="720"/>
        <w:jc w:val="both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Обсяги фінансових ресурсів та напрямки їх використання можуть коригуватися в залежності від потреби та фінансової можливості.</w:t>
      </w:r>
      <w:r/>
    </w:p>
    <w:p>
      <w:pPr>
        <w:ind w:firstLine="720"/>
        <w:jc w:val="both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</w:rPr>
      </w:pPr>
      <w:r>
        <w:rPr>
          <w:color w:val="000000"/>
          <w:sz w:val="28"/>
        </w:rPr>
        <w:t xml:space="preserve">Для реалізації заходів програми необхідно передбачити кошти для фінансування заходів в </w:t>
      </w:r>
      <w:r>
        <w:rPr>
          <w:sz w:val="28"/>
          <w:szCs w:val="28"/>
        </w:rPr>
        <w:t xml:space="preserve">обсязі </w:t>
      </w:r>
      <w:r>
        <w:rPr>
          <w:color w:val="000000"/>
          <w:sz w:val="28"/>
        </w:rPr>
        <w:t xml:space="preserve">визначеному згідно з Додатками до цієї програми.</w:t>
      </w:r>
      <w:r/>
    </w:p>
    <w:p>
      <w:pPr>
        <w:pStyle w:val="2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Очікувані результати</w:t>
      </w:r>
      <w:r/>
    </w:p>
    <w:p>
      <w:pPr>
        <w:ind w:firstLine="720"/>
        <w:jc w:val="both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Виконання Програми дасть змогу: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стабілізувати криміногенну ситуацію;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підвищити оперативність реагування, створення відповідних систем накопичення та обміну інформацією;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активізувати діяльність пов’язану з профілактикою правопорушень, удосконалити механізм координації роботи із залученням до цього процесу громадськості;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програм.</w:t>
      </w:r>
      <w:r/>
    </w:p>
    <w:p>
      <w:pPr>
        <w:pStyle w:val="342"/>
        <w:numPr>
          <w:ilvl w:val="0"/>
          <w:numId w:val="32"/>
        </w:numPr>
        <w:ind w:left="0" w:hanging="0"/>
      </w:pPr>
      <w:r>
        <w:t xml:space="preserve">запобігти поширенню наркозлочинності, пияцтва та алкоголізму на території Менської територіальної громади;</w:t>
      </w:r>
      <w:r/>
    </w:p>
    <w:p>
      <w:pPr>
        <w:pStyle w:val="342"/>
        <w:numPr>
          <w:ilvl w:val="0"/>
          <w:numId w:val="32"/>
        </w:numPr>
        <w:ind w:left="0" w:hanging="0"/>
        <w:rPr>
          <w:b/>
        </w:rPr>
      </w:pPr>
      <w:r>
        <w:t xml:space="preserve">оцінкою ефективності Програми стануть показники звіту про зареєстровані злочини і результати роботи на території Менської об’єднаної територіальної громади та Менського району в цілому, які покажуть динаміку розвитку криміногенної ситуації.</w:t>
      </w:r>
      <w:r/>
    </w:p>
    <w:p>
      <w:pPr>
        <w:pStyle w:val="254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t xml:space="preserve">Основні заходи, передбачені комплексною програмою профілактики правопоруш</w:t>
      </w:r>
      <w:r>
        <w:rPr>
          <w:rFonts w:ascii="Times New Roman" w:hAnsi="Times New Roman"/>
        </w:rPr>
        <w:t xml:space="preserve">ень «Безпечна громада» на 2019 </w:t>
      </w:r>
      <w:r>
        <w:rPr>
          <w:rFonts w:ascii="Times New Roman" w:hAnsi="Times New Roman"/>
        </w:rPr>
        <w:t xml:space="preserve">- 2020 рр.</w:t>
      </w:r>
      <w:r/>
    </w:p>
    <w:p>
      <w:pPr>
        <w:pStyle w:val="339"/>
        <w:ind w:left="360"/>
        <w:jc w:val="center"/>
        <w:spacing w:before="113" w:beforeAutospacing="0"/>
        <w:rPr>
          <w:b/>
          <w:i/>
          <w:iCs/>
          <w:sz w:val="28"/>
          <w:lang w:val="uk-UA"/>
        </w:rPr>
      </w:pPr>
      <w:r>
        <w:rPr>
          <w:b/>
          <w:i/>
          <w:iCs/>
          <w:sz w:val="28"/>
          <w:lang w:val="uk-UA"/>
        </w:rPr>
        <w:t xml:space="preserve">1.  Протидія незаконному обігу наркотичних засобів, психотропних речовин  та прекурсорів, поширенню наркоманії, </w:t>
      </w:r>
      <w:r>
        <w:rPr>
          <w:b/>
          <w:i/>
          <w:sz w:val="28"/>
          <w:lang w:val="uk-UA"/>
        </w:rPr>
        <w:t xml:space="preserve">пияцтва та алкоголізму</w:t>
      </w:r>
      <w:r/>
    </w:p>
    <w:p>
      <w:pPr>
        <w:ind w:right="2"/>
        <w:jc w:val="both"/>
        <w:spacing w:lineRule="exact" w:line="285" w:before="85" w:beforeAutospacing="0"/>
        <w:shd w:val="clear" w:color="auto" w:fill="FFFFFF"/>
        <w:tabs>
          <w:tab w:val="left" w:pos="49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Проведення оперативно-профілактичних заходів в навчальних та розважальних закладах, інших місцях масового відпочинку громадян, а також місцях концентрації молоді, з метою запобігання розповсюдження наркотичних засобів та </w:t>
      </w:r>
      <w:r>
        <w:rPr>
          <w:spacing w:val="0"/>
          <w:sz w:val="28"/>
          <w:szCs w:val="28"/>
        </w:rPr>
        <w:t xml:space="preserve">психотропних </w:t>
      </w:r>
      <w:r>
        <w:rPr>
          <w:sz w:val="28"/>
          <w:szCs w:val="28"/>
        </w:rPr>
        <w:t xml:space="preserve">речовин, виявлення т</w:t>
      </w:r>
      <w:r>
        <w:rPr>
          <w:sz w:val="28"/>
          <w:szCs w:val="28"/>
        </w:rPr>
        <w:t xml:space="preserve">а взяття на облік осіб, які вживають наркотичні засоби або психотропні речовини.</w:t>
      </w:r>
      <w:r/>
    </w:p>
    <w:p>
      <w:pPr>
        <w:ind w:left="3540"/>
        <w:jc w:val="both"/>
        <w:rPr>
          <w:sz w:val="28"/>
        </w:rPr>
      </w:pPr>
      <w:r>
        <w:rPr>
          <w:sz w:val="28"/>
        </w:rPr>
        <w:t xml:space="preserve">Менський відділ поліції Головного управління Національної поліції в Чернігівській області</w:t>
      </w:r>
      <w:r/>
    </w:p>
    <w:p>
      <w:pPr>
        <w:ind w:left="283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Протягом 2019-2020 років</w:t>
      </w:r>
      <w:r/>
    </w:p>
    <w:p>
      <w:pPr>
        <w:ind w:right="2"/>
        <w:jc w:val="both"/>
        <w:spacing w:lineRule="exact" w:line="286" w:before="85" w:beforeAutospacing="0"/>
        <w:shd w:val="clear" w:color="auto" w:fill="FFFFFF"/>
        <w:tabs>
          <w:tab w:val="left" w:pos="4920" w:leader="none"/>
        </w:tabs>
        <w:rPr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 xml:space="preserve">2. Проведення оперативно-профілактичних заходів щодо виявлення осіб, які займаються виготовленням та збутом самогону, інших спиртних напоїв, застосування до них заходів впливу згідно чинного законодавства. </w:t>
      </w:r>
      <w:r/>
    </w:p>
    <w:p>
      <w:pPr>
        <w:ind w:left="3540"/>
        <w:jc w:val="both"/>
        <w:rPr>
          <w:sz w:val="28"/>
        </w:rPr>
      </w:pPr>
      <w:r>
        <w:rPr>
          <w:sz w:val="28"/>
        </w:rPr>
        <w:t xml:space="preserve">Менський відділ поліції Головного управління Національної поліції в Чернігівській області</w:t>
      </w:r>
      <w:r/>
    </w:p>
    <w:p>
      <w:pPr>
        <w:ind w:left="283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Протягом 2019-2020 років</w:t>
      </w:r>
      <w:r/>
    </w:p>
    <w:p>
      <w:pPr>
        <w:pStyle w:val="339"/>
        <w:ind w:left="360"/>
        <w:jc w:val="center"/>
        <w:spacing w:before="113" w:beforeAutospacing="0"/>
        <w:rPr>
          <w:b/>
          <w:i/>
          <w:sz w:val="28"/>
        </w:rPr>
      </w:pPr>
      <w:r>
        <w:rPr>
          <w:b/>
          <w:i/>
          <w:sz w:val="28"/>
        </w:rPr>
        <w:t xml:space="preserve">2. Виконання інформаційно-пропагандистських та культурно-виховних програм </w:t>
      </w:r>
      <w:r>
        <w:rPr>
          <w:b/>
          <w:i/>
          <w:sz w:val="28"/>
          <w:lang w:val="uk-UA"/>
        </w:rPr>
        <w:t xml:space="preserve">профілактики </w:t>
      </w:r>
      <w:r>
        <w:rPr>
          <w:b/>
          <w:i/>
          <w:sz w:val="28"/>
        </w:rPr>
        <w:t xml:space="preserve">правопорушень</w:t>
      </w:r>
      <w:r/>
    </w:p>
    <w:p>
      <w:pPr>
        <w:ind w:right="2"/>
        <w:jc w:val="both"/>
        <w:spacing w:lineRule="exact" w:line="285" w:before="85" w:beforeAutospacing="0"/>
        <w:shd w:val="clear" w:color="auto" w:fill="FFFFFF"/>
        <w:tabs>
          <w:tab w:val="left" w:pos="4920" w:leader="none"/>
        </w:tabs>
        <w:rPr>
          <w:sz w:val="28"/>
        </w:rPr>
      </w:pPr>
      <w:r>
        <w:rPr>
          <w:sz w:val="28"/>
        </w:rPr>
        <w:t xml:space="preserve">1. Проведення </w:t>
      </w:r>
      <w:r>
        <w:rPr>
          <w:spacing w:val="0"/>
          <w:sz w:val="28"/>
        </w:rPr>
        <w:t xml:space="preserve">інформаційно</w:t>
      </w:r>
      <w:r>
        <w:rPr>
          <w:sz w:val="28"/>
        </w:rPr>
        <w:t xml:space="preserve">-пропагандистських кампаній, тематичних акцій, конкурсів</w:t>
      </w:r>
      <w:r>
        <w:rPr>
          <w:sz w:val="28"/>
        </w:rPr>
        <w:t xml:space="preserve"> з питань профілактики правопорушень, правового виховання громадян, роз'яснення актів законодавства.</w:t>
      </w:r>
      <w:r/>
    </w:p>
    <w:p>
      <w:pPr>
        <w:ind w:left="3540"/>
        <w:jc w:val="both"/>
        <w:rPr>
          <w:sz w:val="28"/>
        </w:rPr>
      </w:pPr>
      <w:r>
        <w:rPr>
          <w:sz w:val="28"/>
        </w:rPr>
        <w:t xml:space="preserve">Менський відділ поліції Головного управління Національної поліції в Чернігівській області</w:t>
      </w:r>
      <w:r/>
    </w:p>
    <w:p>
      <w:pPr>
        <w:ind w:left="283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Протягом 2019-2020 років</w:t>
      </w:r>
      <w:r/>
    </w:p>
    <w:p>
      <w:pPr>
        <w:ind w:right="2"/>
        <w:jc w:val="both"/>
        <w:spacing w:lineRule="exact" w:line="285" w:before="85" w:beforeAutospacing="0"/>
        <w:shd w:val="clear" w:color="auto" w:fill="FFFFFF"/>
        <w:tabs>
          <w:tab w:val="left" w:pos="4920" w:leader="none"/>
        </w:tabs>
        <w:rPr>
          <w:sz w:val="28"/>
        </w:rPr>
      </w:pPr>
      <w:r>
        <w:rPr>
          <w:sz w:val="28"/>
        </w:rPr>
        <w:t xml:space="preserve">2. Збільшення </w:t>
      </w:r>
      <w:r>
        <w:rPr>
          <w:spacing w:val="0"/>
          <w:sz w:val="28"/>
        </w:rPr>
        <w:t xml:space="preserve">обсягу </w:t>
      </w:r>
      <w:r>
        <w:rPr>
          <w:sz w:val="28"/>
        </w:rPr>
        <w:t xml:space="preserve">соціальної реклами, спрямованої на профілактику правопорушень, </w:t>
      </w:r>
      <w:r>
        <w:rPr>
          <w:spacing w:val="0"/>
          <w:sz w:val="28"/>
        </w:rPr>
        <w:t xml:space="preserve">висвітлення </w:t>
      </w:r>
      <w:r>
        <w:rPr>
          <w:sz w:val="28"/>
        </w:rPr>
        <w:t xml:space="preserve">матеріалів із зазначеної тематики в засобах масової інформації.</w:t>
      </w:r>
      <w:r/>
    </w:p>
    <w:p>
      <w:pPr>
        <w:ind w:left="3540"/>
        <w:jc w:val="both"/>
        <w:rPr>
          <w:sz w:val="28"/>
        </w:rPr>
      </w:pPr>
      <w:r>
        <w:rPr>
          <w:sz w:val="28"/>
        </w:rPr>
        <w:t xml:space="preserve">Менський відділ поліції Головного управління Національної поліції в Чернігівській області</w:t>
      </w:r>
      <w:r/>
    </w:p>
    <w:p>
      <w:pPr>
        <w:ind w:left="283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Протягом 2019-2020 років</w:t>
      </w:r>
      <w:r/>
    </w:p>
    <w:p>
      <w:pPr>
        <w:pStyle w:val="339"/>
        <w:ind w:left="360"/>
        <w:jc w:val="center"/>
        <w:spacing w:before="113" w:beforeAutospacing="0"/>
        <w:rPr>
          <w:b/>
          <w:i/>
          <w:sz w:val="28"/>
        </w:rPr>
      </w:pPr>
      <w:r>
        <w:rPr>
          <w:b/>
          <w:i/>
          <w:sz w:val="28"/>
        </w:rPr>
        <w:t xml:space="preserve">3. Удосконалення інформаційно-аналітичного та матеріально-технічного </w:t>
      </w:r>
      <w:r>
        <w:rPr>
          <w:b/>
          <w:i/>
          <w:sz w:val="28"/>
        </w:rPr>
        <w:t xml:space="preserve">забезпечення </w:t>
      </w:r>
      <w:r>
        <w:rPr>
          <w:b/>
          <w:i/>
          <w:sz w:val="28"/>
        </w:rPr>
        <w:t xml:space="preserve">профілактичної діяльності</w:t>
      </w:r>
      <w:r/>
    </w:p>
    <w:p>
      <w:pPr>
        <w:ind w:right="2"/>
        <w:jc w:val="both"/>
        <w:spacing w:lineRule="exact" w:line="285" w:before="85" w:beforeAutospacing="0"/>
        <w:shd w:val="clear" w:color="auto" w:fill="FFFFFF"/>
        <w:tabs>
          <w:tab w:val="left" w:pos="4920" w:leader="none"/>
        </w:tabs>
        <w:rPr>
          <w:sz w:val="28"/>
        </w:rPr>
      </w:pPr>
      <w:r>
        <w:rPr>
          <w:sz w:val="28"/>
        </w:rPr>
        <w:t xml:space="preserve">1. Запровадження </w:t>
      </w:r>
      <w:r>
        <w:rPr>
          <w:spacing w:val="0"/>
          <w:sz w:val="28"/>
        </w:rPr>
        <w:t xml:space="preserve">системи </w:t>
      </w:r>
      <w:r>
        <w:rPr>
          <w:sz w:val="28"/>
        </w:rPr>
        <w:t xml:space="preserve">відеоспостереження за оперативною </w:t>
      </w:r>
      <w:r>
        <w:rPr>
          <w:sz w:val="28"/>
        </w:rPr>
        <w:t xml:space="preserve">обстановкою </w:t>
      </w:r>
      <w:r>
        <w:rPr>
          <w:sz w:val="28"/>
        </w:rPr>
        <w:t xml:space="preserve">в місцях масового відпочинку громадян.</w:t>
      </w:r>
      <w:r/>
    </w:p>
    <w:p>
      <w:pPr>
        <w:ind w:left="3540"/>
        <w:jc w:val="both"/>
        <w:rPr>
          <w:sz w:val="28"/>
        </w:rPr>
      </w:pPr>
      <w:r>
        <w:rPr>
          <w:sz w:val="28"/>
        </w:rPr>
        <w:t xml:space="preserve">Менський відділ поліції Головного управління Національної поліції в Чернігівській області,  Менська об’єднана територіальна громада.</w:t>
      </w:r>
      <w:r/>
    </w:p>
    <w:p>
      <w:pPr>
        <w:ind w:left="283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Протягом 2019-2020 років</w:t>
      </w:r>
      <w:r/>
    </w:p>
    <w:p>
      <w:pPr>
        <w:ind w:right="2"/>
        <w:jc w:val="both"/>
        <w:spacing w:lineRule="exact" w:line="285" w:before="85" w:beforeAutospacing="0"/>
        <w:shd w:val="clear" w:color="auto" w:fill="FFFFFF"/>
        <w:tabs>
          <w:tab w:val="left" w:pos="4920" w:leader="none"/>
        </w:tabs>
        <w:rPr>
          <w:sz w:val="28"/>
        </w:rPr>
      </w:pPr>
      <w:r>
        <w:rPr>
          <w:sz w:val="28"/>
        </w:rPr>
        <w:t xml:space="preserve">2. Запровадження </w:t>
      </w:r>
      <w:r>
        <w:rPr>
          <w:sz w:val="28"/>
        </w:rPr>
        <w:t xml:space="preserve">системи відеоспостереження за оперативною обстановкою на автомобільних </w:t>
      </w:r>
      <w:r>
        <w:rPr>
          <w:spacing w:val="0"/>
          <w:sz w:val="28"/>
        </w:rPr>
        <w:t xml:space="preserve">дорогах</w:t>
      </w:r>
      <w:r>
        <w:rPr>
          <w:sz w:val="28"/>
        </w:rPr>
        <w:t xml:space="preserve">.</w:t>
      </w:r>
      <w:r/>
    </w:p>
    <w:p>
      <w:pPr>
        <w:ind w:left="3540"/>
        <w:jc w:val="both"/>
        <w:rPr>
          <w:sz w:val="28"/>
        </w:rPr>
      </w:pPr>
      <w:r>
        <w:rPr>
          <w:sz w:val="28"/>
        </w:rPr>
        <w:t xml:space="preserve">Менський відділ поліції Головного управління Національної поліції в Чернігівській області,  Менська міська рада.</w:t>
      </w:r>
      <w:r/>
    </w:p>
    <w:p>
      <w:pPr>
        <w:ind w:left="3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Протягом 2019-2020 років</w:t>
      </w:r>
      <w:r/>
    </w:p>
    <w:p>
      <w:pPr>
        <w:ind w:right="2"/>
        <w:jc w:val="both"/>
        <w:spacing w:lineRule="exact" w:line="285" w:before="85" w:beforeAutospacing="0"/>
        <w:shd w:val="clear" w:color="auto" w:fill="FFFFFF"/>
        <w:tabs>
          <w:tab w:val="left" w:pos="4920" w:leader="none"/>
        </w:tabs>
        <w:rPr>
          <w:sz w:val="28"/>
          <w:szCs w:val="28"/>
        </w:rPr>
      </w:pPr>
      <w:r>
        <w:rPr>
          <w:sz w:val="28"/>
        </w:rPr>
        <w:t xml:space="preserve">3. Облаштування</w:t>
      </w:r>
      <w:r>
        <w:rPr>
          <w:sz w:val="28"/>
          <w:szCs w:val="28"/>
        </w:rPr>
        <w:t xml:space="preserve"> «Центрів безпеки» в старостинських округах для розміщення дільничних </w:t>
      </w:r>
      <w:r>
        <w:rPr>
          <w:spacing w:val="0"/>
          <w:sz w:val="28"/>
          <w:szCs w:val="28"/>
        </w:rPr>
        <w:t xml:space="preserve">інспекторів</w:t>
      </w:r>
      <w:r/>
    </w:p>
    <w:p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Менська міська рада </w:t>
      </w:r>
      <w:r/>
    </w:p>
    <w:p>
      <w:pPr>
        <w:ind w:left="3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Протягом строку дії Програми</w:t>
      </w:r>
      <w:r/>
    </w:p>
    <w:p>
      <w:pPr>
        <w:ind w:right="2"/>
        <w:jc w:val="both"/>
        <w:spacing w:lineRule="exact" w:line="285" w:before="85" w:beforeAutospacing="0"/>
        <w:shd w:val="clear" w:color="auto" w:fill="FFFFFF"/>
        <w:tabs>
          <w:tab w:val="left" w:pos="49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 Облаштування систем охорони закладів соціально-культурної сфери, закладів освіти, інших </w:t>
      </w:r>
      <w:r>
        <w:rPr>
          <w:spacing w:val="0"/>
          <w:sz w:val="28"/>
          <w:szCs w:val="28"/>
        </w:rPr>
        <w:t xml:space="preserve">адміністративних </w:t>
      </w:r>
      <w:r>
        <w:rPr>
          <w:sz w:val="28"/>
          <w:szCs w:val="28"/>
        </w:rPr>
        <w:t xml:space="preserve">приміщень та іншого майна, яке перебуває у комунальній власності Менської міської об’єднаної територіальної громади</w:t>
      </w:r>
      <w:r/>
    </w:p>
    <w:p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Менська </w:t>
      </w:r>
      <w:r>
        <w:rPr>
          <w:sz w:val="28"/>
        </w:rPr>
        <w:t xml:space="preserve">міська</w:t>
      </w:r>
      <w:r>
        <w:rPr>
          <w:sz w:val="28"/>
          <w:szCs w:val="28"/>
        </w:rPr>
        <w:t xml:space="preserve"> рада, Відділ освіти Менської міської ради, Відділ культури Менської міської ради, </w:t>
      </w:r>
      <w:r>
        <w:rPr>
          <w:sz w:val="28"/>
        </w:rPr>
        <w:t xml:space="preserve">Менський відділ поліції Головного управління Національної поліції в Чернігівській області</w:t>
      </w:r>
      <w:r/>
    </w:p>
    <w:p>
      <w:pPr>
        <w:ind w:left="3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Протягом строку дії Програми</w:t>
      </w:r>
      <w:r/>
    </w:p>
    <w:p>
      <w:pPr>
        <w:jc w:val="center"/>
        <w:rPr>
          <w:b/>
          <w:bCs/>
          <w:spacing w:val="0"/>
          <w:szCs w:val="20"/>
        </w:rPr>
        <w:outlineLvl w:val="0"/>
      </w:pPr>
      <w:r>
        <w:rPr>
          <w:b/>
          <w:bCs/>
          <w:spacing w:val="0"/>
          <w:szCs w:val="20"/>
        </w:rPr>
      </w:r>
      <w:r/>
    </w:p>
    <w:p>
      <w:pPr>
        <w:jc w:val="center"/>
        <w:rPr>
          <w:b/>
          <w:bCs/>
          <w:spacing w:val="0"/>
          <w:sz w:val="28"/>
          <w:szCs w:val="28"/>
        </w:rPr>
        <w:sectPr>
          <w:footnotePr/>
          <w:type w:val="nextPage"/>
          <w:pgSz w:w="11906" w:h="16838"/>
          <w:pgMar w:top="1134" w:right="851" w:bottom="1134" w:left="1701" w:gutter="0" w:header="709" w:footer="709"/>
          <w:cols w:num="1" w:sep="0" w:space="708" w:equalWidth="1"/>
          <w:docGrid w:linePitch="360"/>
        </w:sectPr>
        <w:outlineLvl w:val="0"/>
      </w:pPr>
      <w:r>
        <w:rPr>
          <w:b/>
          <w:bCs/>
          <w:spacing w:val="0"/>
          <w:sz w:val="28"/>
          <w:szCs w:val="28"/>
        </w:rPr>
      </w:r>
      <w:r/>
    </w:p>
    <w:p>
      <w:pPr>
        <w:ind w:left="9498"/>
        <w:widowControl w:val="off"/>
        <w:tabs>
          <w:tab w:val="left" w:pos="980" w:leader="none"/>
        </w:tabs>
        <w:rPr>
          <w:szCs w:val="28"/>
        </w:rPr>
      </w:pPr>
      <w:r>
        <w:t xml:space="preserve">Додаток 2 до</w:t>
      </w:r>
      <w:r>
        <w:rPr>
          <w:color w:val="000000"/>
        </w:rPr>
        <w:t xml:space="preserve"> </w:t>
      </w:r>
      <w:r>
        <w:rPr>
          <w:color w:val="000000"/>
        </w:rPr>
        <w:t xml:space="preserve">рішення 36 сесії Менської міської ради 7 скликання від 26.12.2019 «Про погодження  Комплексної програми профілактики правопорушень «Безпечна громада» на 2019-2020 роки в новій редакції» №693</w:t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bCs/>
          <w:spacing w:val="0"/>
          <w:sz w:val="28"/>
          <w:szCs w:val="28"/>
        </w:rPr>
        <w:t xml:space="preserve">Заходи  </w:t>
      </w:r>
      <w:r>
        <w:rPr>
          <w:b/>
          <w:sz w:val="28"/>
          <w:szCs w:val="28"/>
        </w:rPr>
        <w:t xml:space="preserve">програми профілактики правопорушень «Безпечна громада» на 2019  2020 роки</w:t>
      </w:r>
      <w:r/>
    </w:p>
    <w:tbl>
      <w:tblPr>
        <w:tblW w:w="15451" w:type="dxa"/>
        <w:tblInd w:w="-45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713"/>
        <w:gridCol w:w="1134"/>
        <w:gridCol w:w="1559"/>
        <w:gridCol w:w="1843"/>
        <w:gridCol w:w="1134"/>
        <w:gridCol w:w="1137"/>
        <w:gridCol w:w="2412"/>
      </w:tblGrid>
      <w:tr>
        <w:trPr>
          <w:cantSplit/>
          <w:trHeight w:val="331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pacing w:val="0"/>
                <w:sz w:val="18"/>
                <w:szCs w:val="26"/>
              </w:rPr>
            </w:pPr>
            <w:r>
              <w:rPr>
                <w:bCs/>
                <w:spacing w:val="0"/>
                <w:sz w:val="18"/>
                <w:szCs w:val="26"/>
              </w:rPr>
              <w:t xml:space="preserve">№</w:t>
            </w:r>
            <w:r/>
          </w:p>
          <w:p>
            <w:pPr>
              <w:ind w:right="12"/>
              <w:jc w:val="center"/>
              <w:widowControl w:val="off"/>
              <w:rPr>
                <w:bCs/>
                <w:spacing w:val="0"/>
                <w:sz w:val="18"/>
                <w:szCs w:val="26"/>
              </w:rPr>
            </w:pPr>
            <w:r>
              <w:rPr>
                <w:bCs/>
                <w:spacing w:val="0"/>
                <w:sz w:val="18"/>
                <w:szCs w:val="26"/>
              </w:rPr>
              <w:t xml:space="preserve">з/п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13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pacing w:val="0"/>
                <w:sz w:val="18"/>
                <w:szCs w:val="26"/>
              </w:rPr>
            </w:pPr>
            <w:r>
              <w:rPr>
                <w:bCs/>
                <w:spacing w:val="0"/>
                <w:sz w:val="18"/>
                <w:szCs w:val="26"/>
              </w:rPr>
              <w:t xml:space="preserve">Перелік заходів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pacing w:val="0"/>
                <w:sz w:val="18"/>
                <w:szCs w:val="26"/>
              </w:rPr>
            </w:pPr>
            <w:r>
              <w:rPr>
                <w:bCs/>
                <w:spacing w:val="0"/>
                <w:sz w:val="18"/>
                <w:szCs w:val="26"/>
              </w:rPr>
              <w:t xml:space="preserve">Строк виконання заходів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pacing w:val="0"/>
                <w:sz w:val="18"/>
                <w:szCs w:val="26"/>
              </w:rPr>
            </w:pPr>
            <w:r>
              <w:rPr>
                <w:bCs/>
                <w:spacing w:val="0"/>
                <w:sz w:val="18"/>
                <w:szCs w:val="26"/>
              </w:rPr>
              <w:t xml:space="preserve">Виконавці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pacing w:val="0"/>
                <w:sz w:val="18"/>
                <w:szCs w:val="26"/>
              </w:rPr>
            </w:pPr>
            <w:r>
              <w:rPr>
                <w:bCs/>
                <w:spacing w:val="0"/>
                <w:sz w:val="18"/>
                <w:szCs w:val="26"/>
              </w:rPr>
              <w:t xml:space="preserve">Джерела фінансування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1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pacing w:val="0"/>
                <w:sz w:val="18"/>
                <w:szCs w:val="26"/>
              </w:rPr>
            </w:pPr>
            <w:r>
              <w:rPr>
                <w:bCs/>
                <w:spacing w:val="0"/>
                <w:sz w:val="18"/>
                <w:szCs w:val="26"/>
              </w:rPr>
              <w:t xml:space="preserve">Орієнтовані обсяги фінансування, тис. 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2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pacing w:val="0"/>
                <w:sz w:val="18"/>
                <w:szCs w:val="26"/>
              </w:rPr>
            </w:pPr>
            <w:r>
              <w:rPr>
                <w:bCs/>
                <w:spacing w:val="0"/>
                <w:sz w:val="18"/>
                <w:szCs w:val="26"/>
              </w:rPr>
              <w:t xml:space="preserve">Очікуваний результат</w:t>
            </w:r>
            <w:r/>
          </w:p>
        </w:tc>
      </w:tr>
      <w:tr>
        <w:trPr>
          <w:trHeight w:val="331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1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pacing w:val="0"/>
                <w:sz w:val="18"/>
                <w:szCs w:val="26"/>
              </w:rPr>
            </w:pPr>
            <w:r>
              <w:rPr>
                <w:bCs/>
                <w:spacing w:val="0"/>
                <w:sz w:val="18"/>
                <w:szCs w:val="26"/>
              </w:rPr>
              <w:t xml:space="preserve">2019 рік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 xml:space="preserve">2020 рік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0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1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Встановлення систем цілодобового відео спостереження, в першу чергу в наступних населених пунктах :</w:t>
            </w:r>
            <w:r/>
          </w:p>
          <w:p>
            <w:pPr>
              <w:numPr>
                <w:ilvl w:val="0"/>
                <w:numId w:val="33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м.Мена, с.Блистова, с.Дягова, с.Киселівка, с.Куковичі, смт.Макошине, с.Синявка, с.Стольне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Місця встановлення камер попередньо погоджується з відділом поліції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  <w:t xml:space="preserve">2019-2020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pacing w:val="0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Менська мі</w:t>
            </w:r>
            <w:r>
              <w:rPr>
                <w:bCs/>
                <w:spacing w:val="0"/>
                <w:sz w:val="24"/>
                <w:szCs w:val="28"/>
              </w:rPr>
              <w:t xml:space="preserve">ська рада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pacing w:val="0"/>
                <w:sz w:val="24"/>
                <w:szCs w:val="28"/>
              </w:rPr>
            </w:pPr>
            <w:r>
              <w:rPr>
                <w:bCs/>
                <w:spacing w:val="0"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об’єднаної територіальної громади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  <w:t xml:space="preserve">150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13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412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Підвищення оперативності реагування на вчинені правопорушення, їх попередження та виявлення, </w:t>
            </w:r>
            <w:r>
              <w:rPr>
                <w:sz w:val="28"/>
                <w:szCs w:val="28"/>
              </w:rPr>
              <w:t xml:space="preserve">розкриття кримінальних правопорушень </w:t>
            </w:r>
            <w:r/>
          </w:p>
        </w:tc>
      </w:tr>
      <w:tr>
        <w:trPr>
          <w:cantSplit/>
          <w:trHeight w:val="640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5713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«Поліцейських станцій», в т.ч.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комп’ютерів для дільничних офіцерів поліції (3);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комп’ютерів для слідчого відділення (3);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комп’ютерів для сектору карного пошуку (3);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комп’ютерів для співробітників СРПП (2);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дільничних офіцерів поліції (3);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слідчого відділення (3);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СРПП (2);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фотоапарату для слідчого відділення;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Менська мі</w:t>
            </w:r>
            <w:r>
              <w:rPr>
                <w:bCs/>
                <w:spacing w:val="0"/>
                <w:sz w:val="24"/>
                <w:szCs w:val="28"/>
              </w:rPr>
              <w:t xml:space="preserve">ська рада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pacing w:val="0"/>
                <w:sz w:val="24"/>
                <w:szCs w:val="28"/>
              </w:rPr>
            </w:pPr>
            <w:r>
              <w:rPr>
                <w:bCs/>
                <w:spacing w:val="0"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об’єднаної територіальної громади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400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412" w:type="dxa"/>
            <w:vMerge w:val="continue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</w:tr>
      <w:tr>
        <w:trPr>
          <w:cantSplit/>
          <w:trHeight w:val="746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continue"/>
            <w:textDirection w:val="lrTb"/>
            <w:noWrap w:val="false"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713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столів офісних для дільничних офіцерів поліції (10);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шаф (для документів, для одягу) офісних для дільничних офіцерів поліції (6);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столів офісних для секторів патрульної поліції (4);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шаф (для одягу, для документів) для секторів патрульної поліції (4);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стільців офісних для дільничних офіцерів поліції (10);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стільців офісних для секторів патрульної  поліції (20);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стільців офісних слідчого відділення (20);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стільців офісних для сектору карного пошуку (10);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планшетів для дільничних офіцерів поліції(2)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відеокамери для слідчого відділення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Поточні ремонти приміщень комунальної власності, для розміщення «Поліцейських станцій»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continue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7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12" w:type="dxa"/>
            <w:vMerge w:val="continue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</w:tr>
      <w:tr>
        <w:trPr>
          <w:trHeight w:val="18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13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об’єднаної територіальної громади та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  <w:t xml:space="preserve">2019-2020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Менська міська рада, </w:t>
            </w:r>
            <w:r>
              <w:rPr>
                <w:sz w:val="24"/>
                <w:szCs w:val="28"/>
              </w:rPr>
              <w:t xml:space="preserve">Відділ освіти, Відділ культури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pacing w:val="0"/>
                <w:sz w:val="24"/>
                <w:szCs w:val="28"/>
              </w:rPr>
            </w:pPr>
            <w:r>
              <w:rPr>
                <w:bCs/>
                <w:spacing w:val="0"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об’єднаної територіальної громади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12" w:type="dxa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</w:tr>
      <w:tr>
        <w:trPr>
          <w:trHeight w:val="18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13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послуг з охорони об’єктів згідно п.3.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  <w:t xml:space="preserve">2019-2020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Менська міська рада, </w:t>
            </w:r>
            <w:r>
              <w:rPr>
                <w:sz w:val="24"/>
                <w:szCs w:val="28"/>
              </w:rPr>
              <w:t xml:space="preserve">Відділ освіти, Відділ культури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pacing w:val="0"/>
                <w:sz w:val="24"/>
                <w:szCs w:val="28"/>
              </w:rPr>
            </w:pPr>
            <w:r>
              <w:rPr>
                <w:bCs/>
                <w:spacing w:val="0"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об’єднаної територіальної громади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12" w:type="dxa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</w:tr>
      <w:tr>
        <w:trPr>
          <w:trHeight w:val="18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13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та матеріально-технічне забезпечення комунальної установи «Муніципальна варта» Менської міської ради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Менська міська рада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pacing w:val="0"/>
                <w:sz w:val="24"/>
                <w:szCs w:val="28"/>
              </w:rPr>
            </w:pPr>
            <w:r>
              <w:rPr>
                <w:bCs/>
                <w:spacing w:val="0"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об’єднаної територіальної громади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7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</w:pPr>
            <w:r>
              <w:rPr>
                <w:bCs/>
                <w:spacing w:val="0"/>
                <w:sz w:val="28"/>
                <w:szCs w:val="28"/>
              </w:rPr>
              <w:t xml:space="preserve">1500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12" w:type="dxa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</w:tr>
      <w:tr>
        <w:trPr>
          <w:trHeight w:val="18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pacing w:val="0"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13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</w:pPr>
            <w:r>
              <w:rPr>
                <w:sz w:val="28"/>
                <w:szCs w:val="28"/>
              </w:rPr>
              <w:t xml:space="preserve">Облаштування приміщень в населених пунктах громади для розміщення працівників комунальної установи «Муніципальна варта» Менської міської ради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</w:pPr>
            <w:r>
              <w:rPr>
                <w:bCs/>
                <w:spacing w:val="0"/>
                <w:sz w:val="28"/>
                <w:szCs w:val="28"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18"/>
              </w:rPr>
            </w:pPr>
            <w:r>
              <w:rPr>
                <w:sz w:val="24"/>
                <w:szCs w:val="28"/>
              </w:rPr>
              <w:t xml:space="preserve">Менська міська рада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sz w:val="18"/>
              </w:rPr>
            </w:pPr>
            <w:r>
              <w:rPr>
                <w:bCs/>
                <w:spacing w:val="0"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об’єднаної територіальної громади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7" w:type="dxa"/>
            <w:vMerge w:val="restart"/>
            <w:textDirection w:val="lrTb"/>
            <w:noWrap w:val="false"/>
          </w:tcPr>
          <w:p>
            <w:pPr>
              <w:ind w:right="11"/>
              <w:jc w:val="center"/>
              <w:widowControl w:val="off"/>
            </w:pPr>
            <w:r>
              <w:rPr>
                <w:bCs/>
                <w:spacing w:val="0"/>
                <w:sz w:val="28"/>
                <w:szCs w:val="28"/>
              </w:rPr>
              <w:t xml:space="preserve">500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12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</w:pPr>
            <w:r/>
            <w:r/>
          </w:p>
        </w:tc>
      </w:tr>
      <w:tr>
        <w:trPr>
          <w:trHeight w:val="367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68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</w:rPr>
              <w:t xml:space="preserve">450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7" w:type="dxa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pacing w:val="0"/>
                <w:sz w:val="28"/>
                <w:szCs w:val="28"/>
              </w:rPr>
              <w:t xml:space="preserve">2800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2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3250</w:t>
            </w:r>
            <w:r/>
          </w:p>
        </w:tc>
      </w:tr>
    </w:tbl>
    <w:p>
      <w:pPr>
        <w:ind w:left="9498"/>
        <w:widowControl w:val="off"/>
        <w:tabs>
          <w:tab w:val="left" w:pos="980" w:leader="none"/>
        </w:tabs>
      </w:pPr>
      <w:r>
        <w:br w:type="page"/>
      </w:r>
      <w:r>
        <w:t xml:space="preserve">Додаток 3 </w:t>
      </w:r>
      <w:r>
        <w:rPr>
          <w:color w:val="000000"/>
        </w:rPr>
        <w:t xml:space="preserve">до рішення 36 сесії Менської міської ради 7 скликання від 26.12.2019 «Про погодження  Комплексної програми профілактики правопорушень «Безпечна громада» на 2019-2020 роки в новій редакції» №693</w:t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pacing w:val="0"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Ресурсне забезпечення до програми профілактики правопорушень «Безпечна громада» на 2019-2020 роки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6263"/>
        <w:gridCol w:w="3000"/>
      </w:tblGrid>
      <w:tr>
        <w:trPr>
          <w:jc w:val="center"/>
          <w:trHeight w:val="525"/>
        </w:trPr>
        <w:tc>
          <w:tcPr>
            <w:tcW w:w="6263" w:type="dxa"/>
            <w:textDirection w:val="lrTb"/>
            <w:noWrap w:val="false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Усього витрат на виконання Програми, тис. грн.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ресурсів, всього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3250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3250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pStyle w:val="342"/>
            </w:pPr>
            <w:r>
              <w:t xml:space="preserve">на 2019 рік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pStyle w:val="342"/>
            </w:pPr>
            <w:r>
              <w:t xml:space="preserve">на 2020 рік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2800</w:t>
            </w:r>
            <w:r/>
          </w:p>
        </w:tc>
      </w:tr>
    </w:tbl>
    <w:p>
      <w:r/>
      <w:r/>
    </w:p>
    <w:sectPr>
      <w:footnotePr/>
      <w:type w:val="nextPage"/>
      <w:pgSz w:w="16838" w:h="11906" w:orient="landscape"/>
      <w:pgMar w:top="1134" w:right="567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603020202020204"/>
  </w:font>
  <w:font w:name="Batang">
    <w:panose1 w:val="02020603020101020101"/>
  </w:font>
  <w:font w:name="Lucida Sans Unicode">
    <w:panose1 w:val="020B0604030504040204"/>
  </w:font>
  <w:font w:name="Symbol">
    <w:panose1 w:val="05010000000000000000"/>
  </w:font>
  <w:font w:name="Calibri">
    <w:panose1 w:val="020F0502020204030204"/>
  </w:font>
  <w:font w:name="Wingdings">
    <w:panose1 w:val="05030102010509060703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JournalSans">
    <w:panose1 w:val="02060803050605020204"/>
  </w:font>
  <w:font w:name="Antiqua">
    <w:panose1 w:val="02060803050605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5"/>
      </w:pPr>
    </w:lvl>
    <w:lvl w:ilvl="1">
      <w:start w:val="1"/>
      <w:numFmt w:val="lowerLetter"/>
      <w:suff w:val="tab"/>
      <w:lvlText w:val="%2."/>
      <w:lvlJc w:val="left"/>
      <w:pPr>
        <w:ind w:left="1440" w:hanging="355"/>
      </w:pPr>
    </w:lvl>
    <w:lvl w:ilvl="2">
      <w:start w:val="1"/>
      <w:numFmt w:val="lowerRoman"/>
      <w:suff w:val="tab"/>
      <w:lvlText w:val="%3."/>
      <w:lvlJc w:val="right"/>
      <w:pPr>
        <w:ind w:left="2160" w:hanging="175"/>
      </w:pPr>
    </w:lvl>
    <w:lvl w:ilvl="3">
      <w:start w:val="1"/>
      <w:numFmt w:val="decimal"/>
      <w:suff w:val="tab"/>
      <w:lvlText w:val="%4."/>
      <w:lvlJc w:val="left"/>
      <w:pPr>
        <w:ind w:left="2880" w:hanging="355"/>
      </w:pPr>
    </w:lvl>
    <w:lvl w:ilvl="4">
      <w:start w:val="1"/>
      <w:numFmt w:val="lowerLetter"/>
      <w:suff w:val="tab"/>
      <w:lvlText w:val="%5."/>
      <w:lvlJc w:val="left"/>
      <w:pPr>
        <w:ind w:left="3600" w:hanging="355"/>
      </w:pPr>
    </w:lvl>
    <w:lvl w:ilvl="5">
      <w:start w:val="1"/>
      <w:numFmt w:val="lowerRoman"/>
      <w:suff w:val="tab"/>
      <w:lvlText w:val="%6."/>
      <w:lvlJc w:val="right"/>
      <w:pPr>
        <w:ind w:left="4320" w:hanging="175"/>
      </w:pPr>
    </w:lvl>
    <w:lvl w:ilvl="6">
      <w:start w:val="1"/>
      <w:numFmt w:val="decimal"/>
      <w:suff w:val="tab"/>
      <w:lvlText w:val="%7."/>
      <w:lvlJc w:val="left"/>
      <w:pPr>
        <w:ind w:left="5040" w:hanging="355"/>
      </w:pPr>
    </w:lvl>
    <w:lvl w:ilvl="7">
      <w:start w:val="1"/>
      <w:numFmt w:val="lowerLetter"/>
      <w:suff w:val="tab"/>
      <w:lvlText w:val="%8."/>
      <w:lvlJc w:val="left"/>
      <w:pPr>
        <w:ind w:left="5760" w:hanging="355"/>
      </w:pPr>
    </w:lvl>
    <w:lvl w:ilvl="8">
      <w:start w:val="1"/>
      <w:numFmt w:val="lowerRoman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55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5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5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5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5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5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5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5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5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55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5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5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5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5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5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5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5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5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suff w:val="tab"/>
      <w:lvlText w:val="–"/>
      <w:lvlJc w:val="left"/>
      <w:pPr>
        <w:ind w:left="709" w:hanging="355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55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55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55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55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55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55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55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55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suff w:val="tab"/>
      <w:lvlText w:val="–"/>
      <w:lvlJc w:val="left"/>
      <w:pPr>
        <w:ind w:left="720" w:hanging="355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55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5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5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5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5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5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5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5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pStyle w:val="342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990" w:hanging="625"/>
        <w:tabs>
          <w:tab w:val="left" w:pos="99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600" w:hanging="520"/>
      </w:pPr>
    </w:lvl>
    <w:lvl w:ilvl="1">
      <w:start w:val="1"/>
      <w:numFmt w:val="lowerLetter"/>
      <w:suff w:val="tab"/>
      <w:lvlText w:val="%2."/>
      <w:lvlJc w:val="left"/>
      <w:pPr>
        <w:ind w:left="1155" w:hanging="355"/>
      </w:pPr>
    </w:lvl>
    <w:lvl w:ilvl="2">
      <w:start w:val="1"/>
      <w:numFmt w:val="lowerRoman"/>
      <w:suff w:val="tab"/>
      <w:lvlText w:val="%3."/>
      <w:lvlJc w:val="right"/>
      <w:pPr>
        <w:ind w:left="1875" w:hanging="175"/>
      </w:pPr>
    </w:lvl>
    <w:lvl w:ilvl="3">
      <w:start w:val="1"/>
      <w:numFmt w:val="decimal"/>
      <w:suff w:val="tab"/>
      <w:lvlText w:val="%4."/>
      <w:lvlJc w:val="left"/>
      <w:pPr>
        <w:ind w:left="2595" w:hanging="355"/>
      </w:pPr>
    </w:lvl>
    <w:lvl w:ilvl="4">
      <w:start w:val="1"/>
      <w:numFmt w:val="lowerLetter"/>
      <w:suff w:val="tab"/>
      <w:lvlText w:val="%5."/>
      <w:lvlJc w:val="left"/>
      <w:pPr>
        <w:ind w:left="3315" w:hanging="355"/>
      </w:pPr>
    </w:lvl>
    <w:lvl w:ilvl="5">
      <w:start w:val="1"/>
      <w:numFmt w:val="lowerRoman"/>
      <w:suff w:val="tab"/>
      <w:lvlText w:val="%6."/>
      <w:lvlJc w:val="right"/>
      <w:pPr>
        <w:ind w:left="4035" w:hanging="175"/>
      </w:pPr>
    </w:lvl>
    <w:lvl w:ilvl="6">
      <w:start w:val="1"/>
      <w:numFmt w:val="decimal"/>
      <w:suff w:val="tab"/>
      <w:lvlText w:val="%7."/>
      <w:lvlJc w:val="left"/>
      <w:pPr>
        <w:ind w:left="4755" w:hanging="355"/>
      </w:pPr>
    </w:lvl>
    <w:lvl w:ilvl="7">
      <w:start w:val="1"/>
      <w:numFmt w:val="lowerLetter"/>
      <w:suff w:val="tab"/>
      <w:lvlText w:val="%8."/>
      <w:lvlJc w:val="left"/>
      <w:pPr>
        <w:ind w:left="5475" w:hanging="355"/>
      </w:pPr>
    </w:lvl>
    <w:lvl w:ilvl="8">
      <w:start w:val="1"/>
      <w:numFmt w:val="lowerRoman"/>
      <w:suff w:val="tab"/>
      <w:lvlText w:val="%9."/>
      <w:lvlJc w:val="right"/>
      <w:pPr>
        <w:ind w:left="6195" w:hanging="175"/>
      </w:p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720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suff w:val="tab"/>
      <w:lvlText w:val="o"/>
      <w:lvlJc w:val="left"/>
      <w:pPr>
        <w:ind w:left="1440" w:hanging="355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55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55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55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55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55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55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55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5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5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5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5"/>
      </w:pPr>
    </w:lvl>
    <w:lvl w:ilvl="1">
      <w:start w:val="1"/>
      <w:numFmt w:val="lowerLetter"/>
      <w:suff w:val="tab"/>
      <w:lvlText w:val="%2."/>
      <w:lvlJc w:val="left"/>
      <w:pPr>
        <w:ind w:left="1800" w:hanging="355"/>
      </w:pPr>
    </w:lvl>
    <w:lvl w:ilvl="2">
      <w:start w:val="1"/>
      <w:numFmt w:val="lowerRoman"/>
      <w:suff w:val="tab"/>
      <w:lvlText w:val="%3."/>
      <w:lvlJc w:val="right"/>
      <w:pPr>
        <w:ind w:left="2520" w:hanging="175"/>
      </w:pPr>
    </w:lvl>
    <w:lvl w:ilvl="3">
      <w:start w:val="1"/>
      <w:numFmt w:val="decimal"/>
      <w:suff w:val="tab"/>
      <w:lvlText w:val="%4."/>
      <w:lvlJc w:val="left"/>
      <w:pPr>
        <w:ind w:left="3240" w:hanging="355"/>
      </w:pPr>
    </w:lvl>
    <w:lvl w:ilvl="4">
      <w:start w:val="1"/>
      <w:numFmt w:val="lowerLetter"/>
      <w:suff w:val="tab"/>
      <w:lvlText w:val="%5."/>
      <w:lvlJc w:val="left"/>
      <w:pPr>
        <w:ind w:left="3960" w:hanging="355"/>
      </w:pPr>
    </w:lvl>
    <w:lvl w:ilvl="5">
      <w:start w:val="1"/>
      <w:numFmt w:val="lowerRoman"/>
      <w:suff w:val="tab"/>
      <w:lvlText w:val="%6."/>
      <w:lvlJc w:val="right"/>
      <w:pPr>
        <w:ind w:left="4680" w:hanging="175"/>
      </w:pPr>
    </w:lvl>
    <w:lvl w:ilvl="6">
      <w:start w:val="1"/>
      <w:numFmt w:val="decimal"/>
      <w:suff w:val="tab"/>
      <w:lvlText w:val="%7."/>
      <w:lvlJc w:val="left"/>
      <w:pPr>
        <w:ind w:left="5400" w:hanging="355"/>
      </w:pPr>
    </w:lvl>
    <w:lvl w:ilvl="7">
      <w:start w:val="1"/>
      <w:numFmt w:val="lowerLetter"/>
      <w:suff w:val="tab"/>
      <w:lvlText w:val="%8."/>
      <w:lvlJc w:val="left"/>
      <w:pPr>
        <w:ind w:left="6120" w:hanging="355"/>
      </w:pPr>
    </w:lvl>
    <w:lvl w:ilvl="8">
      <w:start w:val="1"/>
      <w:numFmt w:val="lowerRoman"/>
      <w:suff w:val="tab"/>
      <w:lvlText w:val="%9."/>
      <w:lvlJc w:val="right"/>
      <w:pPr>
        <w:ind w:left="6840" w:hanging="175"/>
      </w:pPr>
    </w:lvl>
  </w:abstractNum>
  <w:abstractNum w:abstractNumId="12">
    <w:multiLevelType w:val="hybridMultilevel"/>
    <w:lvl w:ilvl="0">
      <w:start w:val="6"/>
      <w:numFmt w:val="bullet"/>
      <w:suff w:val="tab"/>
      <w:lvlText w:val="-"/>
      <w:lvlJc w:val="left"/>
      <w:pPr>
        <w:ind w:left="2220" w:hanging="1315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ind w:left="1980" w:hanging="355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700" w:hanging="355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420" w:hanging="355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140" w:hanging="355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860" w:hanging="355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580" w:hanging="355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300" w:hanging="355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020" w:hanging="355"/>
        <w:tabs>
          <w:tab w:val="left" w:pos="702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ind w:left="720" w:hanging="355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5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5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5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5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5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5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5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5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suff w:val="tab"/>
      <w:lvlText w:val="-"/>
      <w:lvlJc w:val="left"/>
      <w:pPr>
        <w:ind w:left="927" w:hanging="355"/>
      </w:pPr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ind w:left="1647" w:hanging="355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367" w:hanging="355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087" w:hanging="355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807" w:hanging="355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527" w:hanging="355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247" w:hanging="355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967" w:hanging="355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687" w:hanging="355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5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5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5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bullet"/>
      <w:suff w:val="tab"/>
      <w:lvlText w:val="–"/>
      <w:lvlJc w:val="left"/>
      <w:pPr>
        <w:ind w:left="709" w:hanging="355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55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55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55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55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55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55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55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55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2016"/>
      <w:numFmt w:val="bullet"/>
      <w:suff w:val="tab"/>
      <w:lvlText w:val="-"/>
      <w:lvlJc w:val="left"/>
      <w:pPr>
        <w:ind w:left="720" w:hanging="355"/>
      </w:pPr>
      <w:rPr>
        <w:rFonts w:ascii="Times New Roman" w:hAnsi="Times New Roman" w:eastAsia="Times New Roman"/>
      </w:rPr>
    </w:lvl>
    <w:lvl w:ilvl="1">
      <w:start w:val="1"/>
      <w:numFmt w:val="decimal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ind w:left="1275" w:hanging="355"/>
        <w:tabs>
          <w:tab w:val="left" w:pos="127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ind w:left="1995" w:hanging="355"/>
        <w:tabs>
          <w:tab w:val="left" w:pos="1995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715" w:hanging="355"/>
        <w:tabs>
          <w:tab w:val="left" w:pos="2715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435" w:hanging="355"/>
        <w:tabs>
          <w:tab w:val="left" w:pos="3435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155" w:hanging="355"/>
        <w:tabs>
          <w:tab w:val="left" w:pos="4155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875" w:hanging="355"/>
        <w:tabs>
          <w:tab w:val="left" w:pos="4875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595" w:hanging="355"/>
        <w:tabs>
          <w:tab w:val="left" w:pos="5595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315" w:hanging="355"/>
        <w:tabs>
          <w:tab w:val="left" w:pos="6315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035" w:hanging="355"/>
        <w:tabs>
          <w:tab w:val="left" w:pos="7035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2"/>
      <w:numFmt w:val="decimal"/>
      <w:suff w:val="tab"/>
      <w:lvlText w:val="%1."/>
      <w:lvlJc w:val="left"/>
      <w:pPr>
        <w:ind w:left="1068" w:hanging="355"/>
        <w:tabs>
          <w:tab w:val="left" w:pos="1068" w:leader="none"/>
        </w:tabs>
      </w:pPr>
    </w:lvl>
    <w:lvl w:ilvl="1">
      <w:start w:val="1"/>
      <w:numFmt w:val="decimal"/>
      <w:suff w:val="tab"/>
      <w:lvlText w:val="%1.%2"/>
      <w:lvlJc w:val="left"/>
      <w:pPr>
        <w:ind w:left="1128" w:hanging="415"/>
        <w:tabs>
          <w:tab w:val="left" w:pos="1128" w:leader="none"/>
        </w:tabs>
      </w:pPr>
    </w:lvl>
    <w:lvl w:ilvl="2">
      <w:start w:val="1"/>
      <w:numFmt w:val="decimal"/>
      <w:suff w:val="tab"/>
      <w:lvlText w:val="%1.%2.%3"/>
      <w:lvlJc w:val="left"/>
      <w:pPr>
        <w:ind w:left="1428" w:hanging="715"/>
        <w:tabs>
          <w:tab w:val="left" w:pos="1428" w:leader="none"/>
        </w:tabs>
      </w:pPr>
    </w:lvl>
    <w:lvl w:ilvl="3">
      <w:start w:val="1"/>
      <w:numFmt w:val="decimal"/>
      <w:suff w:val="tab"/>
      <w:lvlText w:val="%1.%2.%3.%4"/>
      <w:lvlJc w:val="left"/>
      <w:pPr>
        <w:ind w:left="1788" w:hanging="1075"/>
        <w:tabs>
          <w:tab w:val="left" w:pos="1788" w:leader="none"/>
        </w:tabs>
      </w:pPr>
    </w:lvl>
    <w:lvl w:ilvl="4">
      <w:start w:val="1"/>
      <w:numFmt w:val="decimal"/>
      <w:suff w:val="tab"/>
      <w:lvlText w:val="%1.%2.%3.%4.%5"/>
      <w:lvlJc w:val="left"/>
      <w:pPr>
        <w:ind w:left="1788" w:hanging="1075"/>
        <w:tabs>
          <w:tab w:val="left" w:pos="1788" w:leader="none"/>
        </w:tabs>
      </w:pPr>
    </w:lvl>
    <w:lvl w:ilvl="5">
      <w:start w:val="1"/>
      <w:numFmt w:val="decimal"/>
      <w:suff w:val="tab"/>
      <w:lvlText w:val="%1.%2.%3.%4.%5.%6"/>
      <w:lvlJc w:val="left"/>
      <w:pPr>
        <w:ind w:left="2148" w:hanging="1435"/>
        <w:tabs>
          <w:tab w:val="left" w:pos="2148" w:leader="none"/>
        </w:tabs>
      </w:pPr>
    </w:lvl>
    <w:lvl w:ilvl="6">
      <w:start w:val="1"/>
      <w:numFmt w:val="decimal"/>
      <w:suff w:val="tab"/>
      <w:lvlText w:val="%1.%2.%3.%4.%5.%6.%7"/>
      <w:lvlJc w:val="left"/>
      <w:pPr>
        <w:ind w:left="2148" w:hanging="1435"/>
        <w:tabs>
          <w:tab w:val="left" w:pos="2148" w:leader="none"/>
        </w:tabs>
      </w:pPr>
    </w:lvl>
    <w:lvl w:ilvl="7">
      <w:start w:val="1"/>
      <w:numFmt w:val="decimal"/>
      <w:suff w:val="tab"/>
      <w:lvlText w:val="%1.%2.%3.%4.%5.%6.%7.%8"/>
      <w:lvlJc w:val="left"/>
      <w:pPr>
        <w:ind w:left="2508" w:hanging="1795"/>
        <w:tabs>
          <w:tab w:val="left" w:pos="2508" w:leader="none"/>
        </w:tabs>
      </w:pPr>
    </w:lvl>
    <w:lvl w:ilvl="8">
      <w:start w:val="1"/>
      <w:numFmt w:val="decimal"/>
      <w:suff w:val="tab"/>
      <w:lvlText w:val="%1.%2.%3.%4.%5.%6.%7.%8.%9"/>
      <w:lvlJc w:val="left"/>
      <w:pPr>
        <w:ind w:left="2868" w:hanging="2155"/>
        <w:tabs>
          <w:tab w:val="left" w:pos="2868" w:leader="none"/>
        </w:tabs>
      </w:p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ind w:left="720" w:hanging="355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5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5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5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5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5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5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5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5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2"/>
      </w:pPr>
    </w:lvl>
    <w:lvl w:ilvl="1">
      <w:start w:val="1"/>
      <w:numFmt w:val="lowerLetter"/>
      <w:suff w:val="tab"/>
      <w:lvlText w:val="%2."/>
      <w:lvlJc w:val="left"/>
      <w:pPr>
        <w:ind w:left="1440" w:hanging="352"/>
      </w:pPr>
    </w:lvl>
    <w:lvl w:ilvl="2">
      <w:start w:val="1"/>
      <w:numFmt w:val="lowerRoman"/>
      <w:suff w:val="tab"/>
      <w:lvlText w:val="%3."/>
      <w:lvlJc w:val="right"/>
      <w:pPr>
        <w:ind w:left="2160" w:hanging="172"/>
      </w:pPr>
    </w:lvl>
    <w:lvl w:ilvl="3">
      <w:start w:val="1"/>
      <w:numFmt w:val="decimal"/>
      <w:suff w:val="tab"/>
      <w:lvlText w:val="%4."/>
      <w:lvlJc w:val="left"/>
      <w:pPr>
        <w:ind w:left="2880" w:hanging="352"/>
      </w:pPr>
    </w:lvl>
    <w:lvl w:ilvl="4">
      <w:start w:val="1"/>
      <w:numFmt w:val="lowerLetter"/>
      <w:suff w:val="tab"/>
      <w:lvlText w:val="%5."/>
      <w:lvlJc w:val="left"/>
      <w:pPr>
        <w:ind w:left="3600" w:hanging="352"/>
      </w:pPr>
    </w:lvl>
    <w:lvl w:ilvl="5">
      <w:start w:val="1"/>
      <w:numFmt w:val="lowerRoman"/>
      <w:suff w:val="tab"/>
      <w:lvlText w:val="%6."/>
      <w:lvlJc w:val="right"/>
      <w:pPr>
        <w:ind w:left="4320" w:hanging="172"/>
      </w:pPr>
    </w:lvl>
    <w:lvl w:ilvl="6">
      <w:start w:val="1"/>
      <w:numFmt w:val="decimal"/>
      <w:suff w:val="tab"/>
      <w:lvlText w:val="%7."/>
      <w:lvlJc w:val="left"/>
      <w:pPr>
        <w:ind w:left="5040" w:hanging="352"/>
      </w:pPr>
    </w:lvl>
    <w:lvl w:ilvl="7">
      <w:start w:val="1"/>
      <w:numFmt w:val="lowerLetter"/>
      <w:suff w:val="tab"/>
      <w:lvlText w:val="%8."/>
      <w:lvlJc w:val="left"/>
      <w:pPr>
        <w:ind w:left="5760" w:hanging="352"/>
      </w:pPr>
    </w:lvl>
    <w:lvl w:ilvl="8">
      <w:start w:val="1"/>
      <w:numFmt w:val="lowerRoman"/>
      <w:suff w:val="tab"/>
      <w:lvlText w:val="%9."/>
      <w:lvlJc w:val="right"/>
      <w:pPr>
        <w:ind w:left="6480" w:hanging="172"/>
      </w:p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ind w:left="720" w:hanging="355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5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5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5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5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5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5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5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5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5"/>
      </w:pPr>
    </w:lvl>
    <w:lvl w:ilvl="1">
      <w:start w:val="1"/>
      <w:numFmt w:val="lowerLetter"/>
      <w:suff w:val="tab"/>
      <w:lvlText w:val="%2."/>
      <w:lvlJc w:val="left"/>
      <w:pPr>
        <w:ind w:left="1800" w:hanging="355"/>
      </w:pPr>
    </w:lvl>
    <w:lvl w:ilvl="2">
      <w:start w:val="1"/>
      <w:numFmt w:val="lowerRoman"/>
      <w:suff w:val="tab"/>
      <w:lvlText w:val="%3."/>
      <w:lvlJc w:val="right"/>
      <w:pPr>
        <w:ind w:left="2520" w:hanging="175"/>
      </w:pPr>
    </w:lvl>
    <w:lvl w:ilvl="3">
      <w:start w:val="1"/>
      <w:numFmt w:val="decimal"/>
      <w:suff w:val="tab"/>
      <w:lvlText w:val="%4."/>
      <w:lvlJc w:val="left"/>
      <w:pPr>
        <w:ind w:left="3240" w:hanging="355"/>
      </w:pPr>
    </w:lvl>
    <w:lvl w:ilvl="4">
      <w:start w:val="1"/>
      <w:numFmt w:val="lowerLetter"/>
      <w:suff w:val="tab"/>
      <w:lvlText w:val="%5."/>
      <w:lvlJc w:val="left"/>
      <w:pPr>
        <w:ind w:left="3960" w:hanging="355"/>
      </w:pPr>
    </w:lvl>
    <w:lvl w:ilvl="5">
      <w:start w:val="1"/>
      <w:numFmt w:val="lowerRoman"/>
      <w:suff w:val="tab"/>
      <w:lvlText w:val="%6."/>
      <w:lvlJc w:val="right"/>
      <w:pPr>
        <w:ind w:left="4680" w:hanging="175"/>
      </w:pPr>
    </w:lvl>
    <w:lvl w:ilvl="6">
      <w:start w:val="1"/>
      <w:numFmt w:val="decimal"/>
      <w:suff w:val="tab"/>
      <w:lvlText w:val="%7."/>
      <w:lvlJc w:val="left"/>
      <w:pPr>
        <w:ind w:left="5400" w:hanging="355"/>
      </w:pPr>
    </w:lvl>
    <w:lvl w:ilvl="7">
      <w:start w:val="1"/>
      <w:numFmt w:val="lowerLetter"/>
      <w:suff w:val="tab"/>
      <w:lvlText w:val="%8."/>
      <w:lvlJc w:val="left"/>
      <w:pPr>
        <w:ind w:left="6120" w:hanging="355"/>
      </w:pPr>
    </w:lvl>
    <w:lvl w:ilvl="8">
      <w:start w:val="1"/>
      <w:numFmt w:val="lowerRoman"/>
      <w:suff w:val="tab"/>
      <w:lvlText w:val="%9."/>
      <w:lvlJc w:val="right"/>
      <w:pPr>
        <w:ind w:left="6840" w:hanging="175"/>
      </w:p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ind w:left="720" w:hanging="358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8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8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8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8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8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</w:num>
  <w:num w:numId="8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14"/>
  </w:num>
  <w:num w:numId="12">
    <w:abstractNumId w:val="9"/>
  </w:num>
  <w:num w:numId="13">
    <w:abstractNumId w:val="23"/>
  </w:num>
  <w:num w:numId="14">
    <w:abstractNumId w:val="0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1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"/>
  </w:num>
  <w:num w:numId="29">
    <w:abstractNumId w:val="13"/>
  </w:num>
  <w:num w:numId="30">
    <w:abstractNumId w:val="20"/>
  </w:num>
  <w:num w:numId="31">
    <w:abstractNumId w:val="1"/>
  </w:num>
  <w:num w:numId="32">
    <w:abstractNumId w:val="22"/>
  </w:num>
  <w:num w:numId="33">
    <w:abstractNumId w:val="16"/>
  </w:num>
  <w:num w:numId="34">
    <w:abstractNumId w:val="3"/>
  </w:num>
  <w:num w:numId="35">
    <w:abstractNumId w:val="2"/>
  </w:num>
  <w:num w:numId="36">
    <w:abstractNumId w:val="24"/>
  </w:num>
  <w:num w:numId="37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41">
    <w:name w:val="Heading 1 Char"/>
    <w:basedOn w:val="263"/>
    <w:link w:val="254"/>
    <w:uiPriority w:val="9"/>
    <w:rPr>
      <w:rFonts w:ascii="Arial" w:hAnsi="Arial" w:cs="Arial" w:eastAsia="Arial"/>
      <w:sz w:val="40"/>
      <w:szCs w:val="40"/>
    </w:rPr>
  </w:style>
  <w:style w:type="character" w:styleId="242">
    <w:name w:val="Heading 5 Char"/>
    <w:basedOn w:val="263"/>
    <w:link w:val="258"/>
    <w:uiPriority w:val="9"/>
    <w:rPr>
      <w:rFonts w:ascii="Arial" w:hAnsi="Arial" w:cs="Arial" w:eastAsia="Arial"/>
      <w:b/>
      <w:bCs/>
      <w:sz w:val="24"/>
      <w:szCs w:val="24"/>
    </w:rPr>
  </w:style>
  <w:style w:type="character" w:styleId="243">
    <w:name w:val="Heading 6 Char"/>
    <w:basedOn w:val="263"/>
    <w:link w:val="259"/>
    <w:uiPriority w:val="9"/>
    <w:rPr>
      <w:rFonts w:ascii="Arial" w:hAnsi="Arial" w:cs="Arial" w:eastAsia="Arial"/>
      <w:b/>
      <w:bCs/>
      <w:sz w:val="22"/>
      <w:szCs w:val="22"/>
    </w:rPr>
  </w:style>
  <w:style w:type="character" w:styleId="244">
    <w:name w:val="Heading 7 Char"/>
    <w:basedOn w:val="263"/>
    <w:link w:val="2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45">
    <w:name w:val="Heading 8 Char"/>
    <w:basedOn w:val="263"/>
    <w:link w:val="261"/>
    <w:uiPriority w:val="9"/>
    <w:rPr>
      <w:rFonts w:ascii="Arial" w:hAnsi="Arial" w:cs="Arial" w:eastAsia="Arial"/>
      <w:i/>
      <w:iCs/>
      <w:sz w:val="22"/>
      <w:szCs w:val="22"/>
    </w:rPr>
  </w:style>
  <w:style w:type="character" w:styleId="246">
    <w:name w:val="Heading 9 Char"/>
    <w:basedOn w:val="263"/>
    <w:link w:val="262"/>
    <w:uiPriority w:val="9"/>
    <w:rPr>
      <w:rFonts w:ascii="Arial" w:hAnsi="Arial" w:cs="Arial" w:eastAsia="Arial"/>
      <w:i/>
      <w:iCs/>
      <w:sz w:val="21"/>
      <w:szCs w:val="21"/>
    </w:rPr>
  </w:style>
  <w:style w:type="character" w:styleId="247">
    <w:name w:val="Title Char"/>
    <w:basedOn w:val="263"/>
    <w:link w:val="276"/>
    <w:uiPriority w:val="10"/>
    <w:rPr>
      <w:sz w:val="48"/>
      <w:szCs w:val="48"/>
    </w:rPr>
  </w:style>
  <w:style w:type="character" w:styleId="248">
    <w:name w:val="Subtitle Char"/>
    <w:basedOn w:val="263"/>
    <w:link w:val="278"/>
    <w:uiPriority w:val="11"/>
    <w:rPr>
      <w:sz w:val="24"/>
      <w:szCs w:val="24"/>
    </w:rPr>
  </w:style>
  <w:style w:type="character" w:styleId="249">
    <w:name w:val="Quote Char"/>
    <w:link w:val="280"/>
    <w:uiPriority w:val="29"/>
    <w:rPr>
      <w:i/>
    </w:rPr>
  </w:style>
  <w:style w:type="character" w:styleId="250">
    <w:name w:val="Intense Quote Char"/>
    <w:link w:val="282"/>
    <w:uiPriority w:val="30"/>
    <w:rPr>
      <w:i/>
    </w:rPr>
  </w:style>
  <w:style w:type="character" w:styleId="251">
    <w:name w:val="Header Char"/>
    <w:basedOn w:val="263"/>
    <w:link w:val="284"/>
    <w:uiPriority w:val="99"/>
  </w:style>
  <w:style w:type="character" w:styleId="252">
    <w:name w:val="Footnote Text Char"/>
    <w:link w:val="311"/>
    <w:uiPriority w:val="99"/>
    <w:rPr>
      <w:sz w:val="18"/>
    </w:rPr>
  </w:style>
  <w:style w:type="paragraph" w:styleId="253" w:default="1">
    <w:name w:val="Normal"/>
    <w:qFormat/>
  </w:style>
  <w:style w:type="paragraph" w:styleId="254">
    <w:name w:val="Heading 1"/>
    <w:basedOn w:val="253"/>
    <w:next w:val="253"/>
    <w:link w:val="266"/>
    <w:rPr>
      <w:rFonts w:ascii="JournalSans" w:hAnsi="JournalSans"/>
      <w:b/>
      <w:sz w:val="28"/>
      <w:szCs w:val="20"/>
    </w:rPr>
    <w:pPr>
      <w:jc w:val="center"/>
      <w:keepNext/>
      <w:outlineLvl w:val="0"/>
    </w:pPr>
  </w:style>
  <w:style w:type="paragraph" w:styleId="255">
    <w:name w:val="Heading 2"/>
    <w:basedOn w:val="326"/>
    <w:next w:val="253"/>
    <w:link w:val="328"/>
    <w:rPr>
      <w:b/>
      <w:bCs/>
      <w:szCs w:val="28"/>
    </w:rPr>
    <w:pPr>
      <w:outlineLvl w:val="1"/>
    </w:pPr>
  </w:style>
  <w:style w:type="paragraph" w:styleId="256">
    <w:name w:val="Heading 3"/>
    <w:basedOn w:val="253"/>
    <w:next w:val="253"/>
    <w:link w:val="327"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257">
    <w:name w:val="Heading 4"/>
    <w:basedOn w:val="253"/>
    <w:next w:val="253"/>
    <w:link w:val="350"/>
    <w:rPr>
      <w:b/>
      <w:bCs/>
      <w:sz w:val="28"/>
      <w:szCs w:val="28"/>
      <w:lang w:val="ru-RU"/>
    </w:rPr>
    <w:pPr>
      <w:keepNext/>
      <w:spacing w:after="60" w:before="240"/>
      <w:outlineLvl w:val="3"/>
    </w:pPr>
  </w:style>
  <w:style w:type="paragraph" w:styleId="258">
    <w:name w:val="Heading 5"/>
    <w:basedOn w:val="253"/>
    <w:next w:val="253"/>
    <w:link w:val="270"/>
    <w:rPr>
      <w:b/>
      <w:bCs/>
      <w:i/>
      <w:iCs/>
      <w:sz w:val="26"/>
      <w:szCs w:val="26"/>
      <w:lang w:val="ru-RU"/>
    </w:rPr>
    <w:pPr>
      <w:spacing w:after="60" w:before="240"/>
      <w:outlineLvl w:val="4"/>
    </w:pPr>
  </w:style>
  <w:style w:type="paragraph" w:styleId="259">
    <w:name w:val="Heading 6"/>
    <w:link w:val="27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260">
    <w:name w:val="Heading 7"/>
    <w:link w:val="27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261">
    <w:name w:val="Heading 8"/>
    <w:link w:val="27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262">
    <w:name w:val="Heading 9"/>
    <w:link w:val="2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63" w:default="1">
    <w:name w:val="Default Paragraph Font"/>
    <w:uiPriority w:val="1"/>
    <w:semiHidden/>
    <w:unhideWhenUsed/>
  </w:style>
  <w:style w:type="table" w:styleId="2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65" w:default="1">
    <w:name w:val="No List"/>
    <w:uiPriority w:val="99"/>
    <w:semiHidden/>
    <w:unhideWhenUsed/>
  </w:style>
  <w:style w:type="character" w:styleId="266" w:customStyle="1">
    <w:name w:val="Заголовок 1 Знак"/>
    <w:link w:val="254"/>
    <w:uiPriority w:val="9"/>
    <w:rPr>
      <w:rFonts w:ascii="Arial" w:hAnsi="Arial" w:cs="Arial" w:eastAsia="Arial"/>
      <w:sz w:val="40"/>
      <w:szCs w:val="40"/>
    </w:rPr>
  </w:style>
  <w:style w:type="character" w:styleId="267" w:customStyle="1">
    <w:name w:val="Heading 2 Char"/>
    <w:uiPriority w:val="9"/>
    <w:rPr>
      <w:rFonts w:ascii="Arial" w:hAnsi="Arial" w:cs="Arial" w:eastAsia="Arial"/>
      <w:sz w:val="34"/>
    </w:rPr>
  </w:style>
  <w:style w:type="character" w:styleId="268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269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270" w:customStyle="1">
    <w:name w:val="Заголовок 5 Знак"/>
    <w:link w:val="258"/>
    <w:uiPriority w:val="9"/>
    <w:rPr>
      <w:rFonts w:ascii="Arial" w:hAnsi="Arial" w:cs="Arial" w:eastAsia="Arial"/>
      <w:b/>
      <w:bCs/>
      <w:sz w:val="24"/>
      <w:szCs w:val="24"/>
    </w:rPr>
  </w:style>
  <w:style w:type="character" w:styleId="271" w:customStyle="1">
    <w:name w:val="Заголовок 6 Знак"/>
    <w:link w:val="259"/>
    <w:uiPriority w:val="9"/>
    <w:rPr>
      <w:rFonts w:ascii="Arial" w:hAnsi="Arial" w:cs="Arial" w:eastAsia="Arial"/>
      <w:b/>
      <w:bCs/>
      <w:sz w:val="22"/>
      <w:szCs w:val="22"/>
    </w:rPr>
  </w:style>
  <w:style w:type="character" w:styleId="272" w:customStyle="1">
    <w:name w:val="Заголовок 7 Знак"/>
    <w:link w:val="2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73" w:customStyle="1">
    <w:name w:val="Заголовок 8 Знак"/>
    <w:link w:val="261"/>
    <w:uiPriority w:val="9"/>
    <w:rPr>
      <w:rFonts w:ascii="Arial" w:hAnsi="Arial" w:cs="Arial" w:eastAsia="Arial"/>
      <w:i/>
      <w:iCs/>
      <w:sz w:val="22"/>
      <w:szCs w:val="22"/>
    </w:rPr>
  </w:style>
  <w:style w:type="character" w:styleId="274" w:customStyle="1">
    <w:name w:val="Заголовок 9 Знак"/>
    <w:link w:val="262"/>
    <w:uiPriority w:val="9"/>
    <w:rPr>
      <w:rFonts w:ascii="Arial" w:hAnsi="Arial" w:cs="Arial" w:eastAsia="Arial"/>
      <w:i/>
      <w:iCs/>
      <w:sz w:val="21"/>
      <w:szCs w:val="21"/>
    </w:rPr>
  </w:style>
  <w:style w:type="paragraph" w:styleId="275">
    <w:name w:val="No Spacing"/>
    <w:qFormat/>
    <w:uiPriority w:val="1"/>
  </w:style>
  <w:style w:type="paragraph" w:styleId="276">
    <w:name w:val="Title"/>
    <w:link w:val="2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77" w:customStyle="1">
    <w:name w:val="Назва Знак"/>
    <w:link w:val="276"/>
    <w:uiPriority w:val="10"/>
    <w:rPr>
      <w:sz w:val="48"/>
      <w:szCs w:val="48"/>
    </w:rPr>
  </w:style>
  <w:style w:type="paragraph" w:styleId="278">
    <w:name w:val="Subtitle"/>
    <w:basedOn w:val="253"/>
    <w:link w:val="279"/>
    <w:rPr>
      <w:color w:val="000000"/>
      <w:sz w:val="28"/>
      <w:szCs w:val="30"/>
      <w:lang w:val="ru-RU"/>
    </w:rPr>
    <w:pPr>
      <w:shd w:val="clear" w:color="auto" w:fill="FFFFFF"/>
    </w:pPr>
  </w:style>
  <w:style w:type="character" w:styleId="279" w:customStyle="1">
    <w:name w:val="Підзаголовок Знак"/>
    <w:link w:val="278"/>
    <w:uiPriority w:val="11"/>
    <w:rPr>
      <w:sz w:val="24"/>
      <w:szCs w:val="24"/>
    </w:rPr>
  </w:style>
  <w:style w:type="paragraph" w:styleId="280">
    <w:name w:val="Quote"/>
    <w:link w:val="281"/>
    <w:qFormat/>
    <w:uiPriority w:val="29"/>
    <w:rPr>
      <w:i/>
    </w:rPr>
    <w:pPr>
      <w:ind w:left="720" w:right="720"/>
    </w:pPr>
  </w:style>
  <w:style w:type="character" w:styleId="281" w:customStyle="1">
    <w:name w:val="Цитата Знак"/>
    <w:link w:val="280"/>
    <w:uiPriority w:val="29"/>
    <w:rPr>
      <w:i/>
    </w:rPr>
  </w:style>
  <w:style w:type="paragraph" w:styleId="282">
    <w:name w:val="Intense Quote"/>
    <w:link w:val="28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83" w:customStyle="1">
    <w:name w:val="Насичена цитата Знак"/>
    <w:link w:val="282"/>
    <w:uiPriority w:val="30"/>
    <w:rPr>
      <w:i/>
    </w:rPr>
  </w:style>
  <w:style w:type="paragraph" w:styleId="284">
    <w:name w:val="Header"/>
    <w:basedOn w:val="253"/>
    <w:link w:val="285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285" w:customStyle="1">
    <w:name w:val="Верхній колонтитул Знак"/>
    <w:link w:val="284"/>
    <w:uiPriority w:val="99"/>
  </w:style>
  <w:style w:type="paragraph" w:styleId="286">
    <w:name w:val="Footer"/>
    <w:basedOn w:val="253"/>
    <w:link w:val="348"/>
    <w:pPr>
      <w:tabs>
        <w:tab w:val="center" w:pos="4677" w:leader="none"/>
        <w:tab w:val="right" w:pos="9355" w:leader="none"/>
      </w:tabs>
    </w:pPr>
  </w:style>
  <w:style w:type="character" w:styleId="287" w:customStyle="1">
    <w:name w:val="Footer Char"/>
    <w:uiPriority w:val="99"/>
  </w:style>
  <w:style w:type="table" w:styleId="28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89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90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91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92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93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94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95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9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9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9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9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30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30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30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303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04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05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06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307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08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09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310">
    <w:name w:val="Hyperlink"/>
    <w:uiPriority w:val="99"/>
    <w:unhideWhenUsed/>
    <w:rPr>
      <w:color w:val="0000FF" w:themeColor="hyperlink"/>
      <w:u w:val="single"/>
    </w:rPr>
  </w:style>
  <w:style w:type="paragraph" w:styleId="311">
    <w:name w:val="footnote text"/>
    <w:link w:val="312"/>
    <w:uiPriority w:val="99"/>
    <w:semiHidden/>
    <w:unhideWhenUsed/>
    <w:rPr>
      <w:sz w:val="18"/>
    </w:rPr>
    <w:pPr>
      <w:spacing w:after="40"/>
    </w:pPr>
  </w:style>
  <w:style w:type="character" w:styleId="312" w:customStyle="1">
    <w:name w:val="Текст виноски Знак"/>
    <w:link w:val="311"/>
    <w:uiPriority w:val="99"/>
    <w:rPr>
      <w:sz w:val="18"/>
    </w:rPr>
  </w:style>
  <w:style w:type="character" w:styleId="313">
    <w:name w:val="footnote reference"/>
    <w:uiPriority w:val="99"/>
    <w:unhideWhenUsed/>
    <w:rPr>
      <w:vertAlign w:val="superscript"/>
    </w:rPr>
  </w:style>
  <w:style w:type="paragraph" w:styleId="314">
    <w:name w:val="toc 1"/>
    <w:uiPriority w:val="39"/>
    <w:unhideWhenUsed/>
    <w:pPr>
      <w:spacing w:after="57"/>
    </w:pPr>
  </w:style>
  <w:style w:type="paragraph" w:styleId="315">
    <w:name w:val="toc 2"/>
    <w:uiPriority w:val="39"/>
    <w:unhideWhenUsed/>
    <w:pPr>
      <w:ind w:left="283"/>
      <w:spacing w:after="57"/>
    </w:pPr>
  </w:style>
  <w:style w:type="paragraph" w:styleId="316">
    <w:name w:val="toc 3"/>
    <w:uiPriority w:val="39"/>
    <w:unhideWhenUsed/>
    <w:pPr>
      <w:ind w:left="567"/>
      <w:spacing w:after="57"/>
    </w:pPr>
  </w:style>
  <w:style w:type="paragraph" w:styleId="317">
    <w:name w:val="toc 4"/>
    <w:uiPriority w:val="39"/>
    <w:unhideWhenUsed/>
    <w:pPr>
      <w:ind w:left="850"/>
      <w:spacing w:after="57"/>
    </w:pPr>
  </w:style>
  <w:style w:type="paragraph" w:styleId="318">
    <w:name w:val="toc 5"/>
    <w:uiPriority w:val="39"/>
    <w:unhideWhenUsed/>
    <w:pPr>
      <w:ind w:left="1134"/>
      <w:spacing w:after="57"/>
    </w:pPr>
  </w:style>
  <w:style w:type="paragraph" w:styleId="319">
    <w:name w:val="toc 6"/>
    <w:uiPriority w:val="39"/>
    <w:unhideWhenUsed/>
    <w:pPr>
      <w:ind w:left="1417"/>
      <w:spacing w:after="57"/>
    </w:pPr>
  </w:style>
  <w:style w:type="paragraph" w:styleId="320">
    <w:name w:val="toc 7"/>
    <w:uiPriority w:val="39"/>
    <w:unhideWhenUsed/>
    <w:pPr>
      <w:ind w:left="1701"/>
      <w:spacing w:after="57"/>
    </w:pPr>
  </w:style>
  <w:style w:type="paragraph" w:styleId="321">
    <w:name w:val="toc 8"/>
    <w:uiPriority w:val="39"/>
    <w:unhideWhenUsed/>
    <w:pPr>
      <w:ind w:left="1984"/>
      <w:spacing w:after="57"/>
    </w:pPr>
  </w:style>
  <w:style w:type="paragraph" w:styleId="322">
    <w:name w:val="toc 9"/>
    <w:uiPriority w:val="39"/>
    <w:unhideWhenUsed/>
    <w:pPr>
      <w:ind w:left="2268"/>
      <w:spacing w:after="57"/>
    </w:pPr>
  </w:style>
  <w:style w:type="paragraph" w:styleId="323">
    <w:name w:val="TOC Heading"/>
    <w:uiPriority w:val="39"/>
    <w:unhideWhenUsed/>
  </w:style>
  <w:style w:type="character" w:styleId="324" w:customStyle="1">
    <w:name w:val="Шрифт абзацу за промовчанням1"/>
    <w:semiHidden/>
  </w:style>
  <w:style w:type="paragraph" w:styleId="325">
    <w:name w:val="caption"/>
    <w:basedOn w:val="253"/>
    <w:next w:val="253"/>
    <w:rPr>
      <w:b/>
      <w:sz w:val="28"/>
      <w:szCs w:val="20"/>
    </w:rPr>
    <w:pPr>
      <w:jc w:val="center"/>
    </w:pPr>
  </w:style>
  <w:style w:type="paragraph" w:styleId="326">
    <w:name w:val="Body Text Indent 3"/>
    <w:basedOn w:val="253"/>
    <w:link w:val="329"/>
    <w:rPr>
      <w:sz w:val="28"/>
      <w:szCs w:val="20"/>
    </w:rPr>
    <w:pPr>
      <w:ind w:left="360"/>
      <w:jc w:val="both"/>
      <w:spacing w:before="120"/>
    </w:pPr>
  </w:style>
  <w:style w:type="character" w:styleId="327" w:customStyle="1">
    <w:name w:val="Заголовок 3 Знак"/>
    <w:link w:val="256"/>
    <w:semiHidden/>
    <w:rPr>
      <w:rFonts w:ascii="Cambria" w:hAnsi="Cambria" w:eastAsia="Times New Roman"/>
      <w:b/>
      <w:bCs/>
      <w:sz w:val="26"/>
      <w:szCs w:val="26"/>
      <w:lang w:val="uk-UA"/>
    </w:rPr>
  </w:style>
  <w:style w:type="character" w:styleId="328" w:customStyle="1">
    <w:name w:val="Заголовок 2 Знак"/>
    <w:link w:val="255"/>
    <w:rPr>
      <w:b/>
      <w:bCs/>
      <w:sz w:val="28"/>
      <w:szCs w:val="28"/>
      <w:lang w:eastAsia="en-US"/>
    </w:rPr>
  </w:style>
  <w:style w:type="character" w:styleId="329" w:customStyle="1">
    <w:name w:val="Основний текст з відступом 3 Знак"/>
    <w:link w:val="326"/>
    <w:rPr>
      <w:sz w:val="28"/>
      <w:lang w:val="uk-UA"/>
    </w:rPr>
  </w:style>
  <w:style w:type="paragraph" w:styleId="330" w:customStyle="1">
    <w:name w:val="Знак"/>
    <w:basedOn w:val="253"/>
    <w:rPr>
      <w:rFonts w:ascii="Verdana" w:hAnsi="Verdana"/>
      <w:szCs w:val="20"/>
      <w:lang w:val="en-US"/>
    </w:rPr>
  </w:style>
  <w:style w:type="paragraph" w:styleId="331">
    <w:name w:val="Balloon Text"/>
    <w:basedOn w:val="253"/>
    <w:semiHidden/>
    <w:rPr>
      <w:rFonts w:ascii="Tahoma" w:hAnsi="Tahoma"/>
      <w:sz w:val="16"/>
      <w:szCs w:val="16"/>
    </w:rPr>
  </w:style>
  <w:style w:type="paragraph" w:styleId="332">
    <w:name w:val="Body Text Indent"/>
    <w:basedOn w:val="253"/>
    <w:pPr>
      <w:ind w:left="283"/>
      <w:spacing w:after="120"/>
    </w:pPr>
  </w:style>
  <w:style w:type="paragraph" w:styleId="333">
    <w:name w:val="Normal (Web)"/>
    <w:basedOn w:val="253"/>
    <w:rPr>
      <w:lang w:val="ru-RU"/>
    </w:rPr>
    <w:pPr>
      <w:spacing w:after="100" w:afterAutospacing="1" w:before="100" w:beforeAutospacing="1"/>
    </w:pPr>
  </w:style>
  <w:style w:type="character" w:styleId="334" w:customStyle="1">
    <w:name w:val="Знак Знак4"/>
    <w:semiHidden/>
    <w:rPr>
      <w:rFonts w:ascii="Cambria" w:hAnsi="Cambria"/>
      <w:b/>
      <w:bCs/>
      <w:sz w:val="26"/>
      <w:szCs w:val="26"/>
      <w:lang w:val="ru-RU" w:bidi="ar-SA" w:eastAsia="ru-RU"/>
    </w:rPr>
  </w:style>
  <w:style w:type="paragraph" w:styleId="335" w:customStyle="1">
    <w:name w:val="Знак Знак Знак Знак Знак"/>
    <w:basedOn w:val="253"/>
    <w:rPr>
      <w:rFonts w:ascii="Verdana" w:hAnsi="Verdana"/>
      <w:szCs w:val="20"/>
      <w:lang w:val="en-US"/>
    </w:rPr>
    <w:pPr>
      <w:ind w:firstLine="567"/>
      <w:jc w:val="both"/>
      <w:spacing w:after="60" w:before="60"/>
    </w:pPr>
  </w:style>
  <w:style w:type="paragraph" w:styleId="336">
    <w:name w:val="Body Text"/>
    <w:basedOn w:val="253"/>
    <w:pPr>
      <w:spacing w:after="120"/>
    </w:pPr>
  </w:style>
  <w:style w:type="paragraph" w:styleId="337">
    <w:name w:val="Body Text 2"/>
    <w:basedOn w:val="253"/>
    <w:rPr>
      <w:lang w:val="ru-RU"/>
    </w:rPr>
    <w:pPr>
      <w:spacing w:lineRule="auto" w:line="480" w:after="120"/>
    </w:pPr>
  </w:style>
  <w:style w:type="paragraph" w:styleId="338">
    <w:name w:val="Body Text Indent 2"/>
    <w:basedOn w:val="253"/>
    <w:rPr>
      <w:lang w:val="ru-RU"/>
    </w:rPr>
    <w:pPr>
      <w:ind w:left="283"/>
      <w:spacing w:lineRule="auto" w:line="480" w:after="120"/>
    </w:pPr>
  </w:style>
  <w:style w:type="paragraph" w:styleId="339">
    <w:name w:val="Body Text 3"/>
    <w:basedOn w:val="253"/>
    <w:rPr>
      <w:sz w:val="16"/>
      <w:szCs w:val="16"/>
      <w:lang w:val="ru-RU"/>
    </w:rPr>
    <w:pPr>
      <w:spacing w:after="120"/>
    </w:pPr>
  </w:style>
  <w:style w:type="paragraph" w:styleId="340">
    <w:name w:val="HTML Preformatted"/>
    <w:basedOn w:val="253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341" w:customStyle="1">
    <w:name w:val="ДинТекстТабл"/>
    <w:basedOn w:val="253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342" w:customStyle="1">
    <w:name w:val="ДинТекстОбыч"/>
    <w:basedOn w:val="253"/>
    <w:rPr>
      <w:color w:val="000000"/>
      <w:sz w:val="28"/>
      <w:szCs w:val="20"/>
    </w:rPr>
    <w:pPr>
      <w:numPr>
        <w:numId w:val="10"/>
      </w:numPr>
      <w:jc w:val="both"/>
      <w:widowControl w:val="off"/>
    </w:pPr>
  </w:style>
  <w:style w:type="paragraph" w:styleId="343" w:customStyle="1">
    <w:name w:val="Підпис1"/>
    <w:basedOn w:val="253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344" w:customStyle="1">
    <w:name w:val="Знак Знак3"/>
    <w:rPr>
      <w:b/>
      <w:bCs/>
      <w:sz w:val="36"/>
      <w:szCs w:val="24"/>
      <w:lang w:val="uk-UA"/>
    </w:rPr>
  </w:style>
  <w:style w:type="character" w:styleId="345" w:customStyle="1">
    <w:name w:val="Body Text Indent 3 Char"/>
    <w:rPr>
      <w:sz w:val="28"/>
      <w:lang w:val="uk-UA" w:eastAsia="en-US"/>
    </w:rPr>
  </w:style>
  <w:style w:type="paragraph" w:styleId="346" w:customStyle="1">
    <w:name w:val="Абзац списка1"/>
    <w:basedOn w:val="253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347">
    <w:name w:val="List Paragraph"/>
    <w:basedOn w:val="253"/>
    <w:pPr>
      <w:contextualSpacing w:val="true"/>
      <w:ind w:left="720"/>
    </w:pPr>
  </w:style>
  <w:style w:type="character" w:styleId="348" w:customStyle="1">
    <w:name w:val="Нижній колонтитул Знак"/>
    <w:link w:val="286"/>
    <w:rPr>
      <w:sz w:val="24"/>
      <w:szCs w:val="24"/>
      <w:lang w:val="uk-UA"/>
    </w:rPr>
  </w:style>
  <w:style w:type="paragraph" w:styleId="349" w:customStyle="1">
    <w:name w:val="Стиль"/>
    <w:rPr>
      <w:lang w:val="ru-RU" w:bidi="ar-SA" w:eastAsia="ru-RU"/>
    </w:rPr>
  </w:style>
  <w:style w:type="character" w:styleId="350" w:customStyle="1">
    <w:name w:val="Заголовок 4 Знак"/>
    <w:link w:val="257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